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53" w:rsidRPr="00BC337A" w:rsidRDefault="00847B53" w:rsidP="00847B53">
      <w:pPr>
        <w:jc w:val="right"/>
        <w:rPr>
          <w:rFonts w:ascii="Times New Roman" w:hAnsi="Times New Roman"/>
          <w:i/>
          <w:sz w:val="26"/>
          <w:szCs w:val="26"/>
        </w:rPr>
      </w:pPr>
      <w:r w:rsidRPr="00BC337A">
        <w:rPr>
          <w:rFonts w:ascii="Times New Roman" w:hAnsi="Times New Roman"/>
          <w:i/>
          <w:sz w:val="26"/>
          <w:szCs w:val="26"/>
        </w:rPr>
        <w:t>Приложение 1</w:t>
      </w:r>
    </w:p>
    <w:p w:rsidR="00847B53" w:rsidRPr="00BC337A" w:rsidRDefault="00847B53" w:rsidP="00847B53">
      <w:pPr>
        <w:jc w:val="right"/>
        <w:rPr>
          <w:rFonts w:ascii="Times New Roman" w:hAnsi="Times New Roman"/>
          <w:i/>
          <w:sz w:val="26"/>
          <w:szCs w:val="26"/>
        </w:rPr>
      </w:pPr>
    </w:p>
    <w:p w:rsidR="00847B53" w:rsidRPr="00BC337A" w:rsidRDefault="00847B53" w:rsidP="00847B53">
      <w:pPr>
        <w:jc w:val="center"/>
        <w:rPr>
          <w:rFonts w:ascii="Times New Roman" w:hAnsi="Times New Roman"/>
          <w:b/>
          <w:sz w:val="26"/>
          <w:szCs w:val="26"/>
        </w:rPr>
      </w:pPr>
      <w:r w:rsidRPr="00BC337A">
        <w:rPr>
          <w:rFonts w:ascii="Times New Roman" w:hAnsi="Times New Roman"/>
          <w:b/>
          <w:sz w:val="26"/>
          <w:szCs w:val="26"/>
        </w:rPr>
        <w:t>ТРЕБОВАНИЯ К ОФОРМЛЕНИЮ НАУЧНОЙ СТАТЬИ</w:t>
      </w:r>
    </w:p>
    <w:p w:rsidR="00847B53" w:rsidRPr="00BC337A" w:rsidRDefault="00847B53" w:rsidP="00847B53">
      <w:pPr>
        <w:jc w:val="center"/>
        <w:rPr>
          <w:rFonts w:ascii="Times New Roman" w:hAnsi="Times New Roman"/>
          <w:b/>
          <w:sz w:val="26"/>
          <w:szCs w:val="26"/>
        </w:rPr>
      </w:pPr>
    </w:p>
    <w:p w:rsidR="00847B53" w:rsidRPr="00BC337A" w:rsidRDefault="00847B53" w:rsidP="00847B53">
      <w:pPr>
        <w:pStyle w:val="3"/>
        <w:tabs>
          <w:tab w:val="left" w:pos="0"/>
        </w:tabs>
        <w:spacing w:after="0"/>
        <w:ind w:firstLine="709"/>
        <w:jc w:val="both"/>
        <w:rPr>
          <w:sz w:val="26"/>
          <w:szCs w:val="26"/>
          <w:lang w:val="ru-RU"/>
        </w:rPr>
      </w:pPr>
      <w:r w:rsidRPr="00BC337A">
        <w:rPr>
          <w:sz w:val="26"/>
          <w:szCs w:val="26"/>
        </w:rPr>
        <w:t xml:space="preserve">Объем </w:t>
      </w:r>
      <w:r w:rsidRPr="00BC337A">
        <w:rPr>
          <w:sz w:val="26"/>
          <w:szCs w:val="26"/>
          <w:lang w:val="ru-RU"/>
        </w:rPr>
        <w:t xml:space="preserve">материалов статьи </w:t>
      </w:r>
      <w:r w:rsidRPr="00BC337A">
        <w:rPr>
          <w:sz w:val="26"/>
          <w:szCs w:val="26"/>
        </w:rPr>
        <w:t xml:space="preserve"> – </w:t>
      </w:r>
      <w:r w:rsidRPr="00BC337A">
        <w:rPr>
          <w:sz w:val="26"/>
          <w:szCs w:val="26"/>
          <w:lang w:val="ru-RU"/>
        </w:rPr>
        <w:t>от 3 до 5</w:t>
      </w:r>
      <w:r w:rsidRPr="00BC337A">
        <w:rPr>
          <w:sz w:val="26"/>
          <w:szCs w:val="26"/>
        </w:rPr>
        <w:t xml:space="preserve"> страниц печатного текста </w:t>
      </w:r>
      <w:r w:rsidRPr="00BC337A">
        <w:rPr>
          <w:sz w:val="26"/>
          <w:szCs w:val="26"/>
          <w:lang w:val="ru-RU"/>
        </w:rPr>
        <w:t>(А4)</w:t>
      </w:r>
      <w:r w:rsidRPr="00BC337A">
        <w:rPr>
          <w:sz w:val="26"/>
          <w:szCs w:val="26"/>
        </w:rPr>
        <w:t xml:space="preserve"> вместе с рисунками, схемами, таблицами, сп</w:t>
      </w:r>
      <w:r w:rsidRPr="00BC337A">
        <w:rPr>
          <w:sz w:val="26"/>
          <w:szCs w:val="26"/>
        </w:rPr>
        <w:t>и</w:t>
      </w:r>
      <w:r w:rsidRPr="00BC337A">
        <w:rPr>
          <w:sz w:val="26"/>
          <w:szCs w:val="26"/>
        </w:rPr>
        <w:t>ском литературы</w:t>
      </w:r>
      <w:r w:rsidRPr="00BC337A">
        <w:rPr>
          <w:sz w:val="26"/>
          <w:szCs w:val="26"/>
          <w:lang w:val="ru-RU"/>
        </w:rPr>
        <w:t>, аннотациями на русском и английском языках.</w:t>
      </w:r>
    </w:p>
    <w:p w:rsidR="00847B53" w:rsidRPr="00BC337A" w:rsidRDefault="00847B53" w:rsidP="00847B53">
      <w:pPr>
        <w:pStyle w:val="3"/>
        <w:tabs>
          <w:tab w:val="left" w:pos="0"/>
        </w:tabs>
        <w:spacing w:after="0"/>
        <w:ind w:firstLine="709"/>
        <w:jc w:val="both"/>
        <w:rPr>
          <w:sz w:val="26"/>
          <w:szCs w:val="26"/>
          <w:lang w:val="ru-RU"/>
        </w:rPr>
      </w:pPr>
      <w:r w:rsidRPr="00BC337A">
        <w:rPr>
          <w:sz w:val="26"/>
          <w:szCs w:val="26"/>
          <w:lang w:val="ru-RU"/>
        </w:rPr>
        <w:t xml:space="preserve">Материалы набираются в </w:t>
      </w:r>
      <w:r w:rsidRPr="00BC337A">
        <w:rPr>
          <w:sz w:val="26"/>
          <w:szCs w:val="26"/>
        </w:rPr>
        <w:t>текстовом формате р</w:t>
      </w:r>
      <w:r w:rsidRPr="00BC337A">
        <w:rPr>
          <w:sz w:val="26"/>
          <w:szCs w:val="26"/>
        </w:rPr>
        <w:t>е</w:t>
      </w:r>
      <w:r w:rsidRPr="00BC337A">
        <w:rPr>
          <w:sz w:val="26"/>
          <w:szCs w:val="26"/>
        </w:rPr>
        <w:t>дактора М</w:t>
      </w:r>
      <w:proofErr w:type="gramStart"/>
      <w:r w:rsidRPr="00BC337A">
        <w:rPr>
          <w:sz w:val="26"/>
          <w:szCs w:val="26"/>
          <w:lang w:val="en-US"/>
        </w:rPr>
        <w:t>S</w:t>
      </w:r>
      <w:proofErr w:type="gramEnd"/>
      <w:r w:rsidRPr="00BC337A">
        <w:rPr>
          <w:sz w:val="26"/>
          <w:szCs w:val="26"/>
        </w:rPr>
        <w:t xml:space="preserve"> </w:t>
      </w:r>
      <w:r w:rsidRPr="00BC337A">
        <w:rPr>
          <w:sz w:val="26"/>
          <w:szCs w:val="26"/>
          <w:lang w:val="en-US"/>
        </w:rPr>
        <w:t>Word</w:t>
      </w:r>
      <w:r w:rsidRPr="00BC337A">
        <w:rPr>
          <w:sz w:val="26"/>
          <w:szCs w:val="26"/>
        </w:rPr>
        <w:t xml:space="preserve"> </w:t>
      </w:r>
      <w:r w:rsidRPr="00BC337A">
        <w:rPr>
          <w:sz w:val="26"/>
          <w:szCs w:val="26"/>
          <w:lang w:val="ru-RU"/>
        </w:rPr>
        <w:t xml:space="preserve">шрифтом </w:t>
      </w:r>
      <w:proofErr w:type="spellStart"/>
      <w:r w:rsidRPr="00BC337A">
        <w:rPr>
          <w:sz w:val="26"/>
          <w:szCs w:val="26"/>
          <w:lang w:val="ru-RU"/>
        </w:rPr>
        <w:t>Times</w:t>
      </w:r>
      <w:proofErr w:type="spellEnd"/>
      <w:r w:rsidRPr="00BC337A">
        <w:rPr>
          <w:sz w:val="26"/>
          <w:szCs w:val="26"/>
          <w:lang w:val="ru-RU"/>
        </w:rPr>
        <w:t xml:space="preserve"> </w:t>
      </w:r>
      <w:proofErr w:type="spellStart"/>
      <w:r w:rsidRPr="00BC337A">
        <w:rPr>
          <w:sz w:val="26"/>
          <w:szCs w:val="26"/>
          <w:lang w:val="ru-RU"/>
        </w:rPr>
        <w:t>New</w:t>
      </w:r>
      <w:proofErr w:type="spellEnd"/>
      <w:r w:rsidRPr="00BC337A">
        <w:rPr>
          <w:sz w:val="26"/>
          <w:szCs w:val="26"/>
          <w:lang w:val="ru-RU"/>
        </w:rPr>
        <w:t xml:space="preserve"> </w:t>
      </w:r>
      <w:proofErr w:type="spellStart"/>
      <w:r w:rsidRPr="00BC337A">
        <w:rPr>
          <w:sz w:val="26"/>
          <w:szCs w:val="26"/>
          <w:lang w:val="ru-RU"/>
        </w:rPr>
        <w:t>Roman</w:t>
      </w:r>
      <w:proofErr w:type="spellEnd"/>
      <w:r w:rsidRPr="00BC337A">
        <w:rPr>
          <w:sz w:val="26"/>
          <w:szCs w:val="26"/>
          <w:lang w:val="ru-RU"/>
        </w:rPr>
        <w:t xml:space="preserve">, </w:t>
      </w:r>
      <w:r w:rsidRPr="00BC337A">
        <w:rPr>
          <w:sz w:val="26"/>
          <w:szCs w:val="26"/>
        </w:rPr>
        <w:t>размер 1</w:t>
      </w:r>
      <w:r w:rsidRPr="00BC337A">
        <w:rPr>
          <w:sz w:val="26"/>
          <w:szCs w:val="26"/>
          <w:lang w:val="ru-RU"/>
        </w:rPr>
        <w:t xml:space="preserve">2, </w:t>
      </w:r>
      <w:r w:rsidRPr="00BC337A">
        <w:rPr>
          <w:sz w:val="26"/>
          <w:szCs w:val="26"/>
        </w:rPr>
        <w:t>интервал</w:t>
      </w:r>
      <w:r w:rsidRPr="00BC337A">
        <w:rPr>
          <w:sz w:val="26"/>
          <w:szCs w:val="26"/>
          <w:lang w:val="ru-RU"/>
        </w:rPr>
        <w:t xml:space="preserve"> одинарный</w:t>
      </w:r>
      <w:r w:rsidRPr="00BC337A">
        <w:rPr>
          <w:sz w:val="26"/>
          <w:szCs w:val="26"/>
        </w:rPr>
        <w:t xml:space="preserve">, с полями: сверху </w:t>
      </w:r>
      <w:r w:rsidRPr="00BC337A">
        <w:rPr>
          <w:sz w:val="26"/>
          <w:szCs w:val="26"/>
          <w:lang w:val="ru-RU"/>
        </w:rPr>
        <w:t xml:space="preserve">– </w:t>
      </w:r>
      <w:smartTag w:uri="urn:schemas-microsoft-com:office:smarttags" w:element="metricconverter">
        <w:smartTagPr>
          <w:attr w:name="ProductID" w:val="20 мм"/>
        </w:smartTagPr>
        <w:r w:rsidRPr="00BC337A">
          <w:rPr>
            <w:sz w:val="26"/>
            <w:szCs w:val="26"/>
          </w:rPr>
          <w:t>20 мм</w:t>
        </w:r>
      </w:smartTag>
      <w:r w:rsidRPr="00BC337A">
        <w:rPr>
          <w:sz w:val="26"/>
          <w:szCs w:val="26"/>
        </w:rPr>
        <w:t>, сн</w:t>
      </w:r>
      <w:r w:rsidRPr="00BC337A">
        <w:rPr>
          <w:sz w:val="26"/>
          <w:szCs w:val="26"/>
        </w:rPr>
        <w:t>и</w:t>
      </w:r>
      <w:r w:rsidRPr="00BC337A">
        <w:rPr>
          <w:sz w:val="26"/>
          <w:szCs w:val="26"/>
        </w:rPr>
        <w:t>зу</w:t>
      </w:r>
      <w:r w:rsidRPr="00BC337A">
        <w:rPr>
          <w:sz w:val="26"/>
          <w:szCs w:val="26"/>
          <w:lang w:val="ru-RU"/>
        </w:rPr>
        <w:t xml:space="preserve">– </w:t>
      </w:r>
      <w:smartTag w:uri="urn:schemas-microsoft-com:office:smarttags" w:element="metricconverter">
        <w:smartTagPr>
          <w:attr w:name="ProductID" w:val="30 мм"/>
        </w:smartTagPr>
        <w:r w:rsidRPr="00BC337A">
          <w:rPr>
            <w:sz w:val="26"/>
            <w:szCs w:val="26"/>
            <w:lang w:val="ru-RU"/>
          </w:rPr>
          <w:t>30 мм</w:t>
        </w:r>
      </w:smartTag>
      <w:r w:rsidRPr="00BC337A">
        <w:rPr>
          <w:sz w:val="26"/>
          <w:szCs w:val="26"/>
          <w:lang w:val="ru-RU"/>
        </w:rPr>
        <w:t>,</w:t>
      </w:r>
      <w:r w:rsidRPr="00BC337A">
        <w:rPr>
          <w:sz w:val="26"/>
          <w:szCs w:val="26"/>
        </w:rPr>
        <w:t xml:space="preserve"> слева – </w:t>
      </w:r>
      <w:smartTag w:uri="urn:schemas-microsoft-com:office:smarttags" w:element="metricconverter">
        <w:smartTagPr>
          <w:attr w:name="ProductID" w:val="30 мм"/>
        </w:smartTagPr>
        <w:r w:rsidRPr="00BC337A">
          <w:rPr>
            <w:sz w:val="26"/>
            <w:szCs w:val="26"/>
          </w:rPr>
          <w:t>30 мм</w:t>
        </w:r>
      </w:smartTag>
      <w:r w:rsidRPr="00BC337A">
        <w:rPr>
          <w:sz w:val="26"/>
          <w:szCs w:val="26"/>
        </w:rPr>
        <w:t xml:space="preserve">, справа – </w:t>
      </w:r>
      <w:smartTag w:uri="urn:schemas-microsoft-com:office:smarttags" w:element="metricconverter">
        <w:smartTagPr>
          <w:attr w:name="ProductID" w:val="20 мм"/>
        </w:smartTagPr>
        <w:r w:rsidRPr="00BC337A">
          <w:rPr>
            <w:sz w:val="26"/>
            <w:szCs w:val="26"/>
            <w:lang w:val="ru-RU"/>
          </w:rPr>
          <w:t>20</w:t>
        </w:r>
        <w:r w:rsidRPr="00BC337A">
          <w:rPr>
            <w:sz w:val="26"/>
            <w:szCs w:val="26"/>
          </w:rPr>
          <w:t xml:space="preserve"> мм</w:t>
        </w:r>
      </w:smartTag>
      <w:r w:rsidRPr="00BC337A">
        <w:rPr>
          <w:sz w:val="26"/>
          <w:szCs w:val="26"/>
          <w:lang w:val="ru-RU"/>
        </w:rPr>
        <w:t>;</w:t>
      </w:r>
      <w:r w:rsidRPr="00BC337A">
        <w:rPr>
          <w:sz w:val="26"/>
          <w:szCs w:val="26"/>
        </w:rPr>
        <w:t xml:space="preserve"> </w:t>
      </w:r>
      <w:r w:rsidRPr="00BC337A">
        <w:rPr>
          <w:sz w:val="26"/>
          <w:szCs w:val="26"/>
          <w:lang w:val="ru-RU"/>
        </w:rPr>
        <w:t xml:space="preserve">абзацный отступ – </w:t>
      </w:r>
      <w:smartTag w:uri="urn:schemas-microsoft-com:office:smarttags" w:element="metricconverter">
        <w:smartTagPr>
          <w:attr w:name="ProductID" w:val="1 см"/>
        </w:smartTagPr>
        <w:r w:rsidRPr="00BC337A">
          <w:rPr>
            <w:sz w:val="26"/>
            <w:szCs w:val="26"/>
            <w:lang w:val="ru-RU"/>
          </w:rPr>
          <w:t>1 см</w:t>
        </w:r>
      </w:smartTag>
      <w:r w:rsidRPr="00BC337A">
        <w:rPr>
          <w:sz w:val="26"/>
          <w:szCs w:val="26"/>
          <w:lang w:val="ru-RU"/>
        </w:rPr>
        <w:t>, выравнивание по ширине. Страницы не нумеруются. Графики, рисунки, диаграммы в те</w:t>
      </w:r>
      <w:proofErr w:type="gramStart"/>
      <w:r w:rsidRPr="00BC337A">
        <w:rPr>
          <w:sz w:val="26"/>
          <w:szCs w:val="26"/>
          <w:lang w:val="ru-RU"/>
        </w:rPr>
        <w:t>кст ст</w:t>
      </w:r>
      <w:proofErr w:type="gramEnd"/>
      <w:r w:rsidRPr="00BC337A">
        <w:rPr>
          <w:sz w:val="26"/>
          <w:szCs w:val="26"/>
          <w:lang w:val="ru-RU"/>
        </w:rPr>
        <w:t xml:space="preserve">атьи вставляются как внедренный объект и представляются в отдельном файле. Все рисунки должны быть различимы в черно-белом исполнении. </w:t>
      </w:r>
    </w:p>
    <w:p w:rsidR="00847B53" w:rsidRPr="00BC337A" w:rsidRDefault="00847B53" w:rsidP="00847B53">
      <w:pPr>
        <w:pStyle w:val="3"/>
        <w:tabs>
          <w:tab w:val="left" w:pos="0"/>
        </w:tabs>
        <w:spacing w:after="0"/>
        <w:ind w:firstLine="709"/>
        <w:jc w:val="both"/>
        <w:rPr>
          <w:sz w:val="26"/>
          <w:szCs w:val="26"/>
          <w:lang w:val="ru-RU"/>
        </w:rPr>
      </w:pPr>
      <w:r w:rsidRPr="00BC337A">
        <w:rPr>
          <w:spacing w:val="-2"/>
          <w:sz w:val="26"/>
          <w:szCs w:val="26"/>
        </w:rPr>
        <w:t xml:space="preserve">В верхнем левом углу проставляется УДК. </w:t>
      </w:r>
      <w:r w:rsidRPr="00BC337A">
        <w:rPr>
          <w:spacing w:val="-2"/>
          <w:sz w:val="26"/>
          <w:szCs w:val="26"/>
          <w:lang w:val="ru-RU"/>
        </w:rPr>
        <w:t>На следующей строке с абзаца,</w:t>
      </w:r>
      <w:r w:rsidRPr="00BC337A">
        <w:rPr>
          <w:spacing w:val="-2"/>
          <w:sz w:val="26"/>
          <w:szCs w:val="26"/>
        </w:rPr>
        <w:t xml:space="preserve"> строчными буквами </w:t>
      </w:r>
      <w:r w:rsidRPr="00BC337A">
        <w:rPr>
          <w:spacing w:val="-2"/>
          <w:sz w:val="26"/>
          <w:szCs w:val="26"/>
          <w:lang w:val="ru-RU"/>
        </w:rPr>
        <w:t xml:space="preserve">жирным шрифтом </w:t>
      </w:r>
      <w:r w:rsidRPr="00BC337A">
        <w:rPr>
          <w:spacing w:val="-2"/>
          <w:sz w:val="26"/>
          <w:szCs w:val="26"/>
        </w:rPr>
        <w:t>–</w:t>
      </w:r>
      <w:r w:rsidRPr="00BC337A">
        <w:rPr>
          <w:spacing w:val="-2"/>
          <w:sz w:val="26"/>
          <w:szCs w:val="26"/>
          <w:lang w:val="ru-RU"/>
        </w:rPr>
        <w:t xml:space="preserve"> </w:t>
      </w:r>
      <w:r w:rsidRPr="00BC337A">
        <w:rPr>
          <w:spacing w:val="-2"/>
          <w:sz w:val="26"/>
          <w:szCs w:val="26"/>
        </w:rPr>
        <w:t xml:space="preserve">инициалы </w:t>
      </w:r>
      <w:r w:rsidRPr="00BC337A">
        <w:rPr>
          <w:spacing w:val="-2"/>
          <w:sz w:val="26"/>
          <w:szCs w:val="26"/>
          <w:lang w:val="ru-RU"/>
        </w:rPr>
        <w:t xml:space="preserve">и </w:t>
      </w:r>
      <w:r w:rsidRPr="00BC337A">
        <w:rPr>
          <w:spacing w:val="-2"/>
          <w:sz w:val="26"/>
          <w:szCs w:val="26"/>
        </w:rPr>
        <w:t>ф</w:t>
      </w:r>
      <w:r w:rsidRPr="00BC337A">
        <w:rPr>
          <w:spacing w:val="-2"/>
          <w:sz w:val="26"/>
          <w:szCs w:val="26"/>
        </w:rPr>
        <w:t>а</w:t>
      </w:r>
      <w:r w:rsidRPr="00BC337A">
        <w:rPr>
          <w:spacing w:val="-2"/>
          <w:sz w:val="26"/>
          <w:szCs w:val="26"/>
        </w:rPr>
        <w:t>мили</w:t>
      </w:r>
      <w:r w:rsidRPr="00BC337A">
        <w:rPr>
          <w:spacing w:val="-2"/>
          <w:sz w:val="26"/>
          <w:szCs w:val="26"/>
          <w:lang w:val="ru-RU"/>
        </w:rPr>
        <w:t>я</w:t>
      </w:r>
      <w:r w:rsidRPr="00BC337A">
        <w:rPr>
          <w:spacing w:val="-2"/>
          <w:sz w:val="26"/>
          <w:szCs w:val="26"/>
        </w:rPr>
        <w:t xml:space="preserve"> автор</w:t>
      </w:r>
      <w:proofErr w:type="gramStart"/>
      <w:r w:rsidRPr="00BC337A">
        <w:rPr>
          <w:spacing w:val="-2"/>
          <w:sz w:val="26"/>
          <w:szCs w:val="26"/>
          <w:lang w:val="ru-RU"/>
        </w:rPr>
        <w:t>а(</w:t>
      </w:r>
      <w:proofErr w:type="gramEnd"/>
      <w:r w:rsidRPr="00BC337A">
        <w:rPr>
          <w:spacing w:val="-2"/>
          <w:sz w:val="26"/>
          <w:szCs w:val="26"/>
          <w:lang w:val="ru-RU"/>
        </w:rPr>
        <w:t>-</w:t>
      </w:r>
      <w:r w:rsidRPr="00BC337A">
        <w:rPr>
          <w:spacing w:val="-2"/>
          <w:sz w:val="26"/>
          <w:szCs w:val="26"/>
        </w:rPr>
        <w:t>ов</w:t>
      </w:r>
      <w:r w:rsidRPr="00BC337A">
        <w:rPr>
          <w:spacing w:val="-2"/>
          <w:sz w:val="26"/>
          <w:szCs w:val="26"/>
          <w:lang w:val="ru-RU"/>
        </w:rPr>
        <w:t>)</w:t>
      </w:r>
      <w:r w:rsidRPr="00BC337A">
        <w:rPr>
          <w:spacing w:val="-2"/>
          <w:sz w:val="26"/>
          <w:szCs w:val="26"/>
        </w:rPr>
        <w:t>.</w:t>
      </w:r>
      <w:r w:rsidRPr="00BC337A">
        <w:rPr>
          <w:spacing w:val="-2"/>
          <w:sz w:val="26"/>
          <w:szCs w:val="26"/>
          <w:lang w:val="ru-RU"/>
        </w:rPr>
        <w:t xml:space="preserve"> На следующей строке</w:t>
      </w:r>
      <w:r w:rsidRPr="00BC337A">
        <w:rPr>
          <w:spacing w:val="-2"/>
          <w:sz w:val="26"/>
          <w:szCs w:val="26"/>
        </w:rPr>
        <w:t xml:space="preserve"> </w:t>
      </w:r>
      <w:r w:rsidRPr="00BC337A">
        <w:rPr>
          <w:spacing w:val="-2"/>
          <w:sz w:val="26"/>
          <w:szCs w:val="26"/>
          <w:lang w:val="ru-RU"/>
        </w:rPr>
        <w:t>–</w:t>
      </w:r>
      <w:r w:rsidRPr="00BC337A">
        <w:rPr>
          <w:spacing w:val="-2"/>
          <w:sz w:val="26"/>
          <w:szCs w:val="26"/>
        </w:rPr>
        <w:t xml:space="preserve"> </w:t>
      </w:r>
      <w:r w:rsidRPr="00BC337A">
        <w:rPr>
          <w:spacing w:val="-2"/>
          <w:sz w:val="26"/>
          <w:szCs w:val="26"/>
          <w:lang w:val="ru-RU"/>
        </w:rPr>
        <w:t>заглавными</w:t>
      </w:r>
      <w:r w:rsidRPr="00BC337A">
        <w:rPr>
          <w:spacing w:val="-2"/>
          <w:sz w:val="26"/>
          <w:szCs w:val="26"/>
        </w:rPr>
        <w:t xml:space="preserve"> буквами </w:t>
      </w:r>
      <w:r w:rsidRPr="00BC337A">
        <w:rPr>
          <w:spacing w:val="-2"/>
          <w:sz w:val="26"/>
          <w:szCs w:val="26"/>
          <w:lang w:val="ru-RU"/>
        </w:rPr>
        <w:t xml:space="preserve">жирным шрифтом без переноса </w:t>
      </w:r>
      <w:r w:rsidRPr="00BC337A">
        <w:rPr>
          <w:spacing w:val="-2"/>
          <w:sz w:val="26"/>
          <w:szCs w:val="26"/>
        </w:rPr>
        <w:t xml:space="preserve">печатается название </w:t>
      </w:r>
      <w:r w:rsidRPr="00BC337A">
        <w:rPr>
          <w:spacing w:val="-2"/>
          <w:sz w:val="26"/>
          <w:szCs w:val="26"/>
          <w:lang w:val="ru-RU"/>
        </w:rPr>
        <w:t xml:space="preserve">статьи. </w:t>
      </w:r>
      <w:r w:rsidRPr="00BC337A">
        <w:rPr>
          <w:spacing w:val="-2"/>
          <w:sz w:val="26"/>
          <w:szCs w:val="26"/>
        </w:rPr>
        <w:t xml:space="preserve">Далее, с абзаца через </w:t>
      </w:r>
      <w:r w:rsidRPr="00BC337A">
        <w:rPr>
          <w:spacing w:val="-2"/>
          <w:sz w:val="26"/>
          <w:szCs w:val="26"/>
          <w:lang w:val="ru-RU"/>
        </w:rPr>
        <w:t>1</w:t>
      </w:r>
      <w:r w:rsidRPr="00BC337A">
        <w:rPr>
          <w:spacing w:val="-2"/>
          <w:sz w:val="26"/>
          <w:szCs w:val="26"/>
        </w:rPr>
        <w:t xml:space="preserve"> и</w:t>
      </w:r>
      <w:r w:rsidRPr="00BC337A">
        <w:rPr>
          <w:spacing w:val="-2"/>
          <w:sz w:val="26"/>
          <w:szCs w:val="26"/>
        </w:rPr>
        <w:t>н</w:t>
      </w:r>
      <w:r w:rsidRPr="00BC337A">
        <w:rPr>
          <w:spacing w:val="-2"/>
          <w:sz w:val="26"/>
          <w:szCs w:val="26"/>
        </w:rPr>
        <w:t xml:space="preserve">тервал – </w:t>
      </w:r>
      <w:r w:rsidRPr="00BC337A">
        <w:rPr>
          <w:spacing w:val="-2"/>
          <w:sz w:val="26"/>
          <w:szCs w:val="26"/>
          <w:lang w:val="ru-RU"/>
        </w:rPr>
        <w:t xml:space="preserve">аннотация на русском языке (100-150 знаков; курсив, размер шрифта – 10), через 1 интервал – </w:t>
      </w:r>
      <w:r w:rsidRPr="00BC337A">
        <w:rPr>
          <w:spacing w:val="-2"/>
          <w:sz w:val="26"/>
          <w:szCs w:val="26"/>
        </w:rPr>
        <w:t xml:space="preserve">текст </w:t>
      </w:r>
      <w:r w:rsidRPr="00BC337A">
        <w:rPr>
          <w:spacing w:val="-2"/>
          <w:sz w:val="26"/>
          <w:szCs w:val="26"/>
          <w:lang w:val="ru-RU"/>
        </w:rPr>
        <w:t>статьи</w:t>
      </w:r>
      <w:r w:rsidRPr="00BC337A">
        <w:rPr>
          <w:spacing w:val="-2"/>
          <w:sz w:val="26"/>
          <w:szCs w:val="26"/>
        </w:rPr>
        <w:t>.</w:t>
      </w:r>
      <w:r w:rsidRPr="00BC337A">
        <w:rPr>
          <w:spacing w:val="-2"/>
          <w:sz w:val="26"/>
          <w:szCs w:val="26"/>
          <w:lang w:val="ru-RU"/>
        </w:rPr>
        <w:t xml:space="preserve"> При форматировании текста недопустимо: установка абзацных отступов табуляцией или пробелами; перенос слов; уплотнение интервалов; изменение полей</w:t>
      </w:r>
      <w:r w:rsidRPr="00BC337A">
        <w:rPr>
          <w:sz w:val="26"/>
          <w:szCs w:val="26"/>
          <w:lang w:val="ru-RU"/>
        </w:rPr>
        <w:t xml:space="preserve">. </w:t>
      </w:r>
    </w:p>
    <w:p w:rsidR="00847B53" w:rsidRPr="00BC337A" w:rsidRDefault="00847B53" w:rsidP="00847B53">
      <w:pPr>
        <w:jc w:val="both"/>
        <w:rPr>
          <w:rFonts w:ascii="Times New Roman" w:hAnsi="Times New Roman"/>
          <w:bCs/>
          <w:sz w:val="26"/>
          <w:szCs w:val="26"/>
        </w:rPr>
      </w:pPr>
      <w:r w:rsidRPr="00BC337A">
        <w:rPr>
          <w:rFonts w:ascii="Times New Roman" w:hAnsi="Times New Roman"/>
          <w:bCs/>
          <w:sz w:val="26"/>
          <w:szCs w:val="26"/>
        </w:rPr>
        <w:t xml:space="preserve">В тексте статьи обязательно должны быть отражены: актуальность, степень разработанности проблематики, цель статьи, </w:t>
      </w:r>
      <w:r w:rsidRPr="00BC337A">
        <w:rPr>
          <w:rFonts w:ascii="Times New Roman" w:hAnsi="Times New Roman"/>
          <w:bCs/>
          <w:sz w:val="26"/>
          <w:szCs w:val="26"/>
          <w:lang w:val="be-BY"/>
        </w:rPr>
        <w:t>основное содержан</w:t>
      </w:r>
      <w:proofErr w:type="spellStart"/>
      <w:r w:rsidRPr="00BC337A">
        <w:rPr>
          <w:rFonts w:ascii="Times New Roman" w:hAnsi="Times New Roman"/>
          <w:bCs/>
          <w:sz w:val="26"/>
          <w:szCs w:val="26"/>
        </w:rPr>
        <w:t>ие</w:t>
      </w:r>
      <w:proofErr w:type="spellEnd"/>
      <w:r w:rsidRPr="00BC337A">
        <w:rPr>
          <w:rFonts w:ascii="Times New Roman" w:hAnsi="Times New Roman"/>
          <w:bCs/>
          <w:sz w:val="26"/>
          <w:szCs w:val="26"/>
        </w:rPr>
        <w:t>, выводы.</w:t>
      </w:r>
      <w:r w:rsidRPr="00BC337A">
        <w:rPr>
          <w:rFonts w:ascii="Times New Roman" w:hAnsi="Times New Roman"/>
          <w:sz w:val="26"/>
          <w:szCs w:val="26"/>
        </w:rPr>
        <w:t xml:space="preserve"> Основными критериями статей, принимаемых для участия в конференции, являются актуальность, новизна материала и его ценность для науки и практики. Каждая научная работа должна быть оригинальной и ранее нигде не опубликованной.</w:t>
      </w:r>
    </w:p>
    <w:p w:rsidR="00847B53" w:rsidRPr="00BC337A" w:rsidRDefault="00847B53" w:rsidP="00847B53">
      <w:pPr>
        <w:pStyle w:val="3"/>
        <w:tabs>
          <w:tab w:val="left" w:pos="0"/>
        </w:tabs>
        <w:spacing w:after="0"/>
        <w:ind w:firstLine="709"/>
        <w:jc w:val="both"/>
        <w:rPr>
          <w:sz w:val="26"/>
          <w:szCs w:val="26"/>
          <w:lang w:val="ru-RU"/>
        </w:rPr>
      </w:pPr>
      <w:r w:rsidRPr="00BC337A">
        <w:rPr>
          <w:sz w:val="26"/>
          <w:szCs w:val="26"/>
          <w:lang w:val="ru-RU"/>
        </w:rPr>
        <w:t xml:space="preserve">После текста, через интервал, приводится список литературы (размер шрифта – 10). Ссылки на использованные источники приводятся в квадратных скобках. Список использованных источников оформляется в соответствии               </w:t>
      </w:r>
      <w:r w:rsidRPr="00BC337A">
        <w:rPr>
          <w:sz w:val="26"/>
          <w:szCs w:val="26"/>
        </w:rPr>
        <w:t>с ГОСТ 7.32-2017.</w:t>
      </w:r>
    </w:p>
    <w:p w:rsidR="00847B53" w:rsidRPr="00BC337A" w:rsidRDefault="00847B53" w:rsidP="00847B53">
      <w:pPr>
        <w:rPr>
          <w:rFonts w:ascii="Times New Roman" w:hAnsi="Times New Roman"/>
          <w:sz w:val="26"/>
          <w:szCs w:val="26"/>
        </w:rPr>
      </w:pPr>
      <w:r w:rsidRPr="00BC337A">
        <w:rPr>
          <w:rFonts w:ascii="Times New Roman" w:hAnsi="Times New Roman"/>
          <w:sz w:val="26"/>
          <w:szCs w:val="26"/>
        </w:rPr>
        <w:t>После списка источников представляется аннотация на английском языке.</w:t>
      </w:r>
    </w:p>
    <w:p w:rsidR="00847B53" w:rsidRPr="00BC337A" w:rsidRDefault="00847B53" w:rsidP="00847B53">
      <w:pPr>
        <w:jc w:val="both"/>
        <w:rPr>
          <w:rFonts w:ascii="Times New Roman" w:hAnsi="Times New Roman"/>
          <w:b/>
          <w:sz w:val="26"/>
          <w:szCs w:val="26"/>
        </w:rPr>
      </w:pPr>
      <w:r w:rsidRPr="00BC337A">
        <w:rPr>
          <w:rFonts w:ascii="Times New Roman" w:hAnsi="Times New Roman"/>
          <w:sz w:val="26"/>
          <w:szCs w:val="26"/>
        </w:rPr>
        <w:t>Организатор не несет ответственности за ошибки в статье.</w:t>
      </w:r>
      <w:r w:rsidRPr="00BC337A">
        <w:rPr>
          <w:rFonts w:ascii="Arial" w:hAnsi="Arial" w:cs="Arial"/>
          <w:b/>
          <w:bCs/>
          <w:color w:val="91897B"/>
          <w:sz w:val="26"/>
          <w:szCs w:val="26"/>
          <w:shd w:val="clear" w:color="auto" w:fill="FFFFFF"/>
        </w:rPr>
        <w:t xml:space="preserve"> </w:t>
      </w:r>
      <w:r w:rsidRPr="00BC337A">
        <w:rPr>
          <w:rFonts w:ascii="Times New Roman" w:hAnsi="Times New Roman"/>
          <w:sz w:val="26"/>
          <w:szCs w:val="26"/>
        </w:rPr>
        <w:t>Статьи не соответствующие  требованиям не принимаются.</w:t>
      </w:r>
    </w:p>
    <w:p w:rsidR="00847B53" w:rsidRPr="00992510" w:rsidRDefault="00847B53" w:rsidP="00847B5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412115</wp:posOffset>
                </wp:positionV>
                <wp:extent cx="6233160" cy="5038090"/>
                <wp:effectExtent l="9525" t="13970" r="5715" b="5715"/>
                <wp:wrapTight wrapText="bothSides">
                  <wp:wrapPolygon edited="0">
                    <wp:start x="-66" y="-599"/>
                    <wp:lineTo x="-66" y="21001"/>
                    <wp:lineTo x="21666" y="21001"/>
                    <wp:lineTo x="21666" y="-599"/>
                    <wp:lineTo x="-66" y="-599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160" cy="503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7B53" w:rsidRPr="005C5FA9" w:rsidRDefault="00847B53" w:rsidP="00847B53">
                            <w:pPr>
                              <w:pStyle w:val="3"/>
                              <w:tabs>
                                <w:tab w:val="left" w:pos="0"/>
                              </w:tabs>
                              <w:spacing w:after="0"/>
                              <w:ind w:left="113" w:right="57"/>
                              <w:jc w:val="both"/>
                              <w:rPr>
                                <w:rFonts w:ascii="Arial Narrow" w:hAnsi="Arial Narrow"/>
                                <w:sz w:val="8"/>
                                <w:szCs w:val="8"/>
                                <w:lang w:val="ru-RU"/>
                              </w:rPr>
                            </w:pPr>
                          </w:p>
                          <w:p w:rsidR="00847B53" w:rsidRPr="00550450" w:rsidRDefault="00847B53" w:rsidP="00847B53">
                            <w:pPr>
                              <w:pStyle w:val="3"/>
                              <w:tabs>
                                <w:tab w:val="left" w:pos="0"/>
                              </w:tabs>
                              <w:spacing w:after="0"/>
                              <w:ind w:left="170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50450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УДК 378</w:t>
                            </w:r>
                          </w:p>
                          <w:p w:rsidR="00847B53" w:rsidRPr="00550450" w:rsidRDefault="00847B53" w:rsidP="00847B53">
                            <w:pPr>
                              <w:pStyle w:val="3"/>
                              <w:tabs>
                                <w:tab w:val="left" w:pos="0"/>
                              </w:tabs>
                              <w:spacing w:after="0"/>
                              <w:ind w:left="170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847B53" w:rsidRPr="00550450" w:rsidRDefault="00847B53" w:rsidP="00847B53">
                            <w:pPr>
                              <w:pStyle w:val="3"/>
                              <w:tabs>
                                <w:tab w:val="left" w:pos="0"/>
                              </w:tabs>
                              <w:spacing w:after="0"/>
                              <w:ind w:left="170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50450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ИВАНОВА И.И.</w:t>
                            </w:r>
                          </w:p>
                          <w:p w:rsidR="00847B53" w:rsidRDefault="00847B53" w:rsidP="00847B53">
                            <w:pPr>
                              <w:ind w:firstLine="0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x-none"/>
                              </w:rPr>
                            </w:pPr>
                          </w:p>
                          <w:p w:rsidR="00847B53" w:rsidRDefault="00847B53" w:rsidP="00847B53">
                            <w:pPr>
                              <w:ind w:left="142" w:right="153" w:firstLine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t>Дополнительное образование взрослых: мотивация и     преимущества</w:t>
                            </w:r>
                          </w:p>
                          <w:p w:rsidR="00847B53" w:rsidRDefault="00847B53" w:rsidP="00847B53">
                            <w:pPr>
                              <w:ind w:firstLine="567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:rsidR="00847B53" w:rsidRDefault="00847B53" w:rsidP="00847B53">
                            <w:pPr>
                              <w:ind w:left="142" w:right="153" w:firstLine="567"/>
                              <w:jc w:val="both"/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Аннотация. Недостаточная распространенность получения дополнительного образования среди    взрослого населения актуальна в наше время. Взгляд на данную проблему будет интересен специалистам системы дополнительного образования или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людям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заинтересованным в нем.</w:t>
                            </w:r>
                          </w:p>
                          <w:p w:rsidR="00847B53" w:rsidRDefault="00847B53" w:rsidP="00847B53">
                            <w:pPr>
                              <w:ind w:left="142" w:right="153" w:firstLine="566"/>
                              <w:jc w:val="both"/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В данной статье выделяются преимущества и проблемные моменты дополнительного образования на текущий момент времени, раскрываются критерии, влияющие на мотивацию его получения, анализируется влияние мотивационного аспекта общества, а основное внимание уделяется дополнительному образованию именно взрослого населения. </w:t>
                            </w:r>
                          </w:p>
                          <w:p w:rsidR="00847B53" w:rsidRPr="00EE0DBB" w:rsidRDefault="00847B53" w:rsidP="00847B53">
                            <w:pPr>
                              <w:pStyle w:val="3"/>
                              <w:tabs>
                                <w:tab w:val="left" w:pos="0"/>
                              </w:tabs>
                              <w:spacing w:after="0"/>
                              <w:ind w:left="170"/>
                              <w:jc w:val="both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847B53" w:rsidRPr="00EE0DBB" w:rsidRDefault="00847B53" w:rsidP="00847B53">
                            <w:pPr>
                              <w:pStyle w:val="3"/>
                              <w:tabs>
                                <w:tab w:val="left" w:pos="0"/>
                              </w:tabs>
                              <w:spacing w:after="0"/>
                              <w:ind w:left="170"/>
                              <w:jc w:val="both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E0DBB">
                              <w:rPr>
                                <w:sz w:val="24"/>
                                <w:szCs w:val="24"/>
                                <w:lang w:val="ru-RU"/>
                              </w:rPr>
                              <w:t>Те</w:t>
                            </w:r>
                            <w:proofErr w:type="gramStart"/>
                            <w:r w:rsidRPr="00EE0DBB">
                              <w:rPr>
                                <w:sz w:val="24"/>
                                <w:szCs w:val="24"/>
                                <w:lang w:val="ru-RU"/>
                              </w:rPr>
                              <w:t>кст ст</w:t>
                            </w:r>
                            <w:proofErr w:type="gramEnd"/>
                            <w:r w:rsidRPr="00EE0DBB">
                              <w:rPr>
                                <w:sz w:val="24"/>
                                <w:szCs w:val="24"/>
                                <w:lang w:val="ru-RU"/>
                              </w:rPr>
                              <w:t>атьи</w:t>
                            </w:r>
                          </w:p>
                          <w:p w:rsidR="00847B53" w:rsidRPr="00EE0DBB" w:rsidRDefault="00847B53" w:rsidP="00847B53">
                            <w:pPr>
                              <w:pStyle w:val="3"/>
                              <w:tabs>
                                <w:tab w:val="left" w:pos="0"/>
                              </w:tabs>
                              <w:spacing w:after="0"/>
                              <w:ind w:left="170"/>
                              <w:jc w:val="both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847B53" w:rsidRPr="00EE0DBB" w:rsidRDefault="00847B53" w:rsidP="00847B53">
                            <w:pPr>
                              <w:pStyle w:val="3"/>
                              <w:tabs>
                                <w:tab w:val="left" w:pos="0"/>
                              </w:tabs>
                              <w:spacing w:after="0"/>
                              <w:ind w:left="170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0DBB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Список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источников</w:t>
                            </w:r>
                            <w:r w:rsidRPr="00EE0DBB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:</w:t>
                            </w:r>
                          </w:p>
                          <w:p w:rsidR="00847B53" w:rsidRPr="00550450" w:rsidRDefault="00847B53" w:rsidP="00847B53">
                            <w:pPr>
                              <w:pStyle w:val="3"/>
                              <w:tabs>
                                <w:tab w:val="left" w:pos="0"/>
                                <w:tab w:val="left" w:pos="9639"/>
                              </w:tabs>
                              <w:spacing w:after="0"/>
                              <w:ind w:left="170" w:right="153" w:firstLine="539"/>
                              <w:jc w:val="both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550450">
                              <w:rPr>
                                <w:sz w:val="20"/>
                                <w:szCs w:val="20"/>
                                <w:lang w:val="ru-RU"/>
                              </w:rPr>
                              <w:t>1. </w:t>
                            </w:r>
                            <w:r w:rsidRPr="00550450">
                              <w:rPr>
                                <w:sz w:val="20"/>
                                <w:szCs w:val="20"/>
                              </w:rPr>
                              <w:t>Бехар Г. Дело не в кофе: корпоративная культура Starbucks : пер. с англ. – 10-е изд. – М. : Альпина Паблишер, 2017. – 183 с</w:t>
                            </w:r>
                          </w:p>
                          <w:p w:rsidR="00847B53" w:rsidRPr="00550450" w:rsidRDefault="00847B53" w:rsidP="00847B53">
                            <w:pPr>
                              <w:pStyle w:val="3"/>
                              <w:tabs>
                                <w:tab w:val="left" w:pos="0"/>
                                <w:tab w:val="left" w:pos="9639"/>
                              </w:tabs>
                              <w:spacing w:after="0"/>
                              <w:ind w:left="170" w:right="153" w:firstLine="539"/>
                              <w:jc w:val="both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550450">
                              <w:rPr>
                                <w:sz w:val="20"/>
                                <w:szCs w:val="20"/>
                                <w:lang w:val="ru-RU"/>
                              </w:rPr>
                              <w:t>2. </w:t>
                            </w:r>
                            <w:r w:rsidRPr="00550450">
                              <w:rPr>
                                <w:sz w:val="20"/>
                                <w:szCs w:val="20"/>
                              </w:rPr>
                              <w:t>Гуреев В.Н., Мазов Н.А. Использование библиометрии для оценки значимости журналов в научных библиотеках (обзор) // Научно</w:t>
                            </w:r>
                            <w:r w:rsidRPr="00550450">
                              <w:rPr>
                                <w:sz w:val="20"/>
                                <w:szCs w:val="20"/>
                              </w:rPr>
                              <w:t>техническая информация. Сер.1. – 2020. – N 2. – С. 8–19.</w:t>
                            </w:r>
                          </w:p>
                          <w:p w:rsidR="00847B53" w:rsidRPr="00550450" w:rsidRDefault="00847B53" w:rsidP="00847B53">
                            <w:pPr>
                              <w:pStyle w:val="3"/>
                              <w:tabs>
                                <w:tab w:val="left" w:pos="0"/>
                                <w:tab w:val="left" w:pos="9639"/>
                              </w:tabs>
                              <w:spacing w:after="0"/>
                              <w:ind w:left="170" w:right="153" w:firstLine="539"/>
                              <w:jc w:val="both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550450">
                              <w:rPr>
                                <w:sz w:val="20"/>
                                <w:szCs w:val="20"/>
                                <w:lang w:val="ru-RU"/>
                              </w:rPr>
                              <w:t>3.</w:t>
                            </w:r>
                            <w:r w:rsidRPr="00550450">
                              <w:rPr>
                                <w:sz w:val="20"/>
                                <w:szCs w:val="20"/>
                              </w:rPr>
                              <w:t xml:space="preserve"> Руденков И.А. Нарастание неопределенности в рыночной экономике и методы еѐ снижения // Тенденции экономического развития в XXI веке : материалы II междунар. науч. конф., Минск, 28 фев. 2019 г. / Белорус. гос. ун-т ; редкол.: А.А. Королѐва [и др.]. – Минск, 2019. – С. 144–149.</w:t>
                            </w:r>
                          </w:p>
                          <w:p w:rsidR="00847B53" w:rsidRDefault="00847B53" w:rsidP="00847B53">
                            <w:pPr>
                              <w:pStyle w:val="3"/>
                              <w:tabs>
                                <w:tab w:val="left" w:pos="0"/>
                                <w:tab w:val="left" w:pos="9639"/>
                              </w:tabs>
                              <w:spacing w:after="0"/>
                              <w:ind w:left="170"/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847B53" w:rsidRPr="00EE0DBB" w:rsidRDefault="00847B53" w:rsidP="00847B53">
                            <w:pPr>
                              <w:pStyle w:val="3"/>
                              <w:tabs>
                                <w:tab w:val="left" w:pos="0"/>
                                <w:tab w:val="left" w:pos="9639"/>
                              </w:tabs>
                              <w:spacing w:after="0"/>
                              <w:ind w:left="170"/>
                              <w:jc w:val="both"/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E0DBB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Annotation</w:t>
                            </w:r>
                            <w:r w:rsidRPr="00550450">
                              <w:rPr>
                                <w:i/>
                                <w:sz w:val="24"/>
                                <w:szCs w:val="24"/>
                                <w:lang w:val="ru-RU"/>
                              </w:rPr>
                              <w:t>…</w:t>
                            </w:r>
                          </w:p>
                          <w:p w:rsidR="00847B53" w:rsidRPr="00EE0DBB" w:rsidRDefault="00847B53" w:rsidP="00847B53">
                            <w:pPr>
                              <w:pStyle w:val="3"/>
                              <w:tabs>
                                <w:tab w:val="left" w:pos="0"/>
                              </w:tabs>
                              <w:spacing w:after="0"/>
                              <w:ind w:left="113" w:right="57"/>
                              <w:jc w:val="both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00" tIns="45720" rIns="3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22.05pt;margin-top:32.45pt;width:490.8pt;height:39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" strokeweight=".25pt">
                <v:textbox inset=".1mm,,.1mm">
                  <w:txbxContent>
                    <w:p w:rsidR="00847B53" w:rsidRPr="005C5FA9" w:rsidRDefault="00847B53" w:rsidP="00847B53">
                      <w:pPr>
                        <w:pStyle w:val="3"/>
                        <w:tabs>
                          <w:tab w:val="left" w:pos="0"/>
                        </w:tabs>
                        <w:spacing w:after="0"/>
                        <w:ind w:left="113" w:right="57"/>
                        <w:jc w:val="both"/>
                        <w:rPr>
                          <w:rFonts w:ascii="Arial Narrow" w:hAnsi="Arial Narrow"/>
                          <w:sz w:val="8"/>
                          <w:szCs w:val="8"/>
                          <w:lang w:val="ru-RU"/>
                        </w:rPr>
                      </w:pPr>
                    </w:p>
                    <w:p w:rsidR="00847B53" w:rsidRPr="00550450" w:rsidRDefault="00847B53" w:rsidP="00847B53">
                      <w:pPr>
                        <w:pStyle w:val="3"/>
                        <w:tabs>
                          <w:tab w:val="left" w:pos="0"/>
                        </w:tabs>
                        <w:spacing w:after="0"/>
                        <w:ind w:left="170"/>
                        <w:jc w:val="both"/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550450">
                        <w:rPr>
                          <w:b/>
                          <w:sz w:val="24"/>
                          <w:szCs w:val="24"/>
                          <w:lang w:val="ru-RU"/>
                        </w:rPr>
                        <w:t>УДК 378</w:t>
                      </w:r>
                    </w:p>
                    <w:p w:rsidR="00847B53" w:rsidRPr="00550450" w:rsidRDefault="00847B53" w:rsidP="00847B53">
                      <w:pPr>
                        <w:pStyle w:val="3"/>
                        <w:tabs>
                          <w:tab w:val="left" w:pos="0"/>
                        </w:tabs>
                        <w:spacing w:after="0"/>
                        <w:ind w:left="170"/>
                        <w:jc w:val="both"/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  <w:p w:rsidR="00847B53" w:rsidRPr="00550450" w:rsidRDefault="00847B53" w:rsidP="00847B53">
                      <w:pPr>
                        <w:pStyle w:val="3"/>
                        <w:tabs>
                          <w:tab w:val="left" w:pos="0"/>
                        </w:tabs>
                        <w:spacing w:after="0"/>
                        <w:ind w:left="170"/>
                        <w:jc w:val="both"/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550450">
                        <w:rPr>
                          <w:b/>
                          <w:sz w:val="24"/>
                          <w:szCs w:val="24"/>
                          <w:lang w:val="ru-RU"/>
                        </w:rPr>
                        <w:t>ИВАНОВА И.И.</w:t>
                      </w:r>
                    </w:p>
                    <w:p w:rsidR="00847B53" w:rsidRDefault="00847B53" w:rsidP="00847B53">
                      <w:pPr>
                        <w:ind w:firstLine="0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x-none"/>
                        </w:rPr>
                      </w:pPr>
                    </w:p>
                    <w:p w:rsidR="00847B53" w:rsidRDefault="00847B53" w:rsidP="00847B53">
                      <w:pPr>
                        <w:ind w:left="142" w:right="153" w:firstLine="0"/>
                        <w:jc w:val="both"/>
                        <w:rPr>
                          <w:rFonts w:ascii="Times New Roman" w:hAnsi="Times New Roman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  <w:sz w:val="24"/>
                          <w:szCs w:val="24"/>
                        </w:rPr>
                        <w:t>Дополнительное образование взрослых: мотивация и     преимущества</w:t>
                      </w:r>
                    </w:p>
                    <w:p w:rsidR="00847B53" w:rsidRDefault="00847B53" w:rsidP="00847B53">
                      <w:pPr>
                        <w:ind w:firstLine="567"/>
                        <w:jc w:val="both"/>
                        <w:rPr>
                          <w:rFonts w:ascii="Times New Roman" w:hAnsi="Times New Roman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</w:p>
                    <w:p w:rsidR="00847B53" w:rsidRDefault="00847B53" w:rsidP="00847B53">
                      <w:pPr>
                        <w:ind w:left="142" w:right="153" w:firstLine="567"/>
                        <w:jc w:val="both"/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 xml:space="preserve">Аннотация. Недостаточная распространенность получения дополнительного образования среди    взрослого населения актуальна в наше время. Взгляд на данную проблему будет интересен специалистам системы дополнительного образования или </w:t>
                      </w:r>
                      <w:proofErr w:type="gramStart"/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людям</w:t>
                      </w:r>
                      <w:proofErr w:type="gramEnd"/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 xml:space="preserve"> заинтересованным в нем.</w:t>
                      </w:r>
                    </w:p>
                    <w:p w:rsidR="00847B53" w:rsidRDefault="00847B53" w:rsidP="00847B53">
                      <w:pPr>
                        <w:ind w:left="142" w:right="153" w:firstLine="566"/>
                        <w:jc w:val="both"/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 xml:space="preserve">В данной статье выделяются преимущества и проблемные моменты дополнительного образования на текущий момент времени, раскрываются критерии, влияющие на мотивацию его получения, анализируется влияние мотивационного аспекта общества, а основное внимание уделяется дополнительному образованию именно взрослого населения. </w:t>
                      </w:r>
                    </w:p>
                    <w:p w:rsidR="00847B53" w:rsidRPr="00EE0DBB" w:rsidRDefault="00847B53" w:rsidP="00847B53">
                      <w:pPr>
                        <w:pStyle w:val="3"/>
                        <w:tabs>
                          <w:tab w:val="left" w:pos="0"/>
                        </w:tabs>
                        <w:spacing w:after="0"/>
                        <w:ind w:left="170"/>
                        <w:jc w:val="both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847B53" w:rsidRPr="00EE0DBB" w:rsidRDefault="00847B53" w:rsidP="00847B53">
                      <w:pPr>
                        <w:pStyle w:val="3"/>
                        <w:tabs>
                          <w:tab w:val="left" w:pos="0"/>
                        </w:tabs>
                        <w:spacing w:after="0"/>
                        <w:ind w:left="170"/>
                        <w:jc w:val="both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EE0DBB">
                        <w:rPr>
                          <w:sz w:val="24"/>
                          <w:szCs w:val="24"/>
                          <w:lang w:val="ru-RU"/>
                        </w:rPr>
                        <w:t>Те</w:t>
                      </w:r>
                      <w:proofErr w:type="gramStart"/>
                      <w:r w:rsidRPr="00EE0DBB">
                        <w:rPr>
                          <w:sz w:val="24"/>
                          <w:szCs w:val="24"/>
                          <w:lang w:val="ru-RU"/>
                        </w:rPr>
                        <w:t>кст ст</w:t>
                      </w:r>
                      <w:proofErr w:type="gramEnd"/>
                      <w:r w:rsidRPr="00EE0DBB">
                        <w:rPr>
                          <w:sz w:val="24"/>
                          <w:szCs w:val="24"/>
                          <w:lang w:val="ru-RU"/>
                        </w:rPr>
                        <w:t>атьи</w:t>
                      </w:r>
                    </w:p>
                    <w:p w:rsidR="00847B53" w:rsidRPr="00EE0DBB" w:rsidRDefault="00847B53" w:rsidP="00847B53">
                      <w:pPr>
                        <w:pStyle w:val="3"/>
                        <w:tabs>
                          <w:tab w:val="left" w:pos="0"/>
                        </w:tabs>
                        <w:spacing w:after="0"/>
                        <w:ind w:left="170"/>
                        <w:jc w:val="both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847B53" w:rsidRPr="00EE0DBB" w:rsidRDefault="00847B53" w:rsidP="00847B53">
                      <w:pPr>
                        <w:pStyle w:val="3"/>
                        <w:tabs>
                          <w:tab w:val="left" w:pos="0"/>
                        </w:tabs>
                        <w:spacing w:after="0"/>
                        <w:ind w:left="170"/>
                        <w:jc w:val="both"/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E0DBB">
                        <w:rPr>
                          <w:b/>
                          <w:sz w:val="20"/>
                          <w:szCs w:val="20"/>
                          <w:lang w:val="ru-RU"/>
                        </w:rPr>
                        <w:t xml:space="preserve">Список </w:t>
                      </w:r>
                      <w:r>
                        <w:rPr>
                          <w:b/>
                          <w:sz w:val="20"/>
                          <w:szCs w:val="20"/>
                          <w:lang w:val="ru-RU"/>
                        </w:rPr>
                        <w:t>источников</w:t>
                      </w:r>
                      <w:r w:rsidRPr="00EE0DBB">
                        <w:rPr>
                          <w:b/>
                          <w:sz w:val="20"/>
                          <w:szCs w:val="20"/>
                          <w:lang w:val="ru-RU"/>
                        </w:rPr>
                        <w:t>:</w:t>
                      </w:r>
                    </w:p>
                    <w:p w:rsidR="00847B53" w:rsidRPr="00550450" w:rsidRDefault="00847B53" w:rsidP="00847B53">
                      <w:pPr>
                        <w:pStyle w:val="3"/>
                        <w:tabs>
                          <w:tab w:val="left" w:pos="0"/>
                          <w:tab w:val="left" w:pos="9639"/>
                        </w:tabs>
                        <w:spacing w:after="0"/>
                        <w:ind w:left="170" w:right="153" w:firstLine="539"/>
                        <w:jc w:val="both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550450">
                        <w:rPr>
                          <w:sz w:val="20"/>
                          <w:szCs w:val="20"/>
                          <w:lang w:val="ru-RU"/>
                        </w:rPr>
                        <w:t>1. </w:t>
                      </w:r>
                      <w:r w:rsidRPr="00550450">
                        <w:rPr>
                          <w:sz w:val="20"/>
                          <w:szCs w:val="20"/>
                        </w:rPr>
                        <w:t>Бехар Г. Дело не в кофе: корпоративная культура Starbucks : пер. с англ. – 10-е изд. – М. : Альпина Паблишер, 2017. – 183 с</w:t>
                      </w:r>
                    </w:p>
                    <w:p w:rsidR="00847B53" w:rsidRPr="00550450" w:rsidRDefault="00847B53" w:rsidP="00847B53">
                      <w:pPr>
                        <w:pStyle w:val="3"/>
                        <w:tabs>
                          <w:tab w:val="left" w:pos="0"/>
                          <w:tab w:val="left" w:pos="9639"/>
                        </w:tabs>
                        <w:spacing w:after="0"/>
                        <w:ind w:left="170" w:right="153" w:firstLine="539"/>
                        <w:jc w:val="both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550450">
                        <w:rPr>
                          <w:sz w:val="20"/>
                          <w:szCs w:val="20"/>
                          <w:lang w:val="ru-RU"/>
                        </w:rPr>
                        <w:t>2. </w:t>
                      </w:r>
                      <w:r w:rsidRPr="00550450">
                        <w:rPr>
                          <w:sz w:val="20"/>
                          <w:szCs w:val="20"/>
                        </w:rPr>
                        <w:t>Гуреев В.Н., Мазов Н.А. Использование библиометрии для оценки значимости журналов в научных библиотеках (обзор) // Научно</w:t>
                      </w:r>
                      <w:r w:rsidRPr="00550450">
                        <w:rPr>
                          <w:sz w:val="20"/>
                          <w:szCs w:val="20"/>
                        </w:rPr>
                        <w:t>техническая информация. Сер.1. – 2020. – N 2. – С. 8–19.</w:t>
                      </w:r>
                    </w:p>
                    <w:p w:rsidR="00847B53" w:rsidRPr="00550450" w:rsidRDefault="00847B53" w:rsidP="00847B53">
                      <w:pPr>
                        <w:pStyle w:val="3"/>
                        <w:tabs>
                          <w:tab w:val="left" w:pos="0"/>
                          <w:tab w:val="left" w:pos="9639"/>
                        </w:tabs>
                        <w:spacing w:after="0"/>
                        <w:ind w:left="170" w:right="153" w:firstLine="539"/>
                        <w:jc w:val="both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550450">
                        <w:rPr>
                          <w:sz w:val="20"/>
                          <w:szCs w:val="20"/>
                          <w:lang w:val="ru-RU"/>
                        </w:rPr>
                        <w:t>3.</w:t>
                      </w:r>
                      <w:r w:rsidRPr="00550450">
                        <w:rPr>
                          <w:sz w:val="20"/>
                          <w:szCs w:val="20"/>
                        </w:rPr>
                        <w:t xml:space="preserve"> Руденков И.А. Нарастание неопределенности в рыночной экономике и методы еѐ снижения // Тенденции экономического развития в XXI веке : материалы II междунар. науч. конф., Минск, 28 фев. 2019 г. / Белорус. гос. ун-т ; редкол.: А.А. Королѐва [и др.]. – Минск, 2019. – С. 144–149.</w:t>
                      </w:r>
                    </w:p>
                    <w:p w:rsidR="00847B53" w:rsidRDefault="00847B53" w:rsidP="00847B53">
                      <w:pPr>
                        <w:pStyle w:val="3"/>
                        <w:tabs>
                          <w:tab w:val="left" w:pos="0"/>
                          <w:tab w:val="left" w:pos="9639"/>
                        </w:tabs>
                        <w:spacing w:after="0"/>
                        <w:ind w:left="170"/>
                        <w:jc w:val="both"/>
                        <w:rPr>
                          <w:i/>
                          <w:sz w:val="20"/>
                          <w:szCs w:val="20"/>
                          <w:lang w:val="ru-RU"/>
                        </w:rPr>
                      </w:pPr>
                    </w:p>
                    <w:p w:rsidR="00847B53" w:rsidRPr="00EE0DBB" w:rsidRDefault="00847B53" w:rsidP="00847B53">
                      <w:pPr>
                        <w:pStyle w:val="3"/>
                        <w:tabs>
                          <w:tab w:val="left" w:pos="0"/>
                          <w:tab w:val="left" w:pos="9639"/>
                        </w:tabs>
                        <w:spacing w:after="0"/>
                        <w:ind w:left="170"/>
                        <w:jc w:val="both"/>
                        <w:rPr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EE0DBB">
                        <w:rPr>
                          <w:i/>
                          <w:sz w:val="20"/>
                          <w:szCs w:val="20"/>
                          <w:lang w:val="en-US"/>
                        </w:rPr>
                        <w:t>Annotation</w:t>
                      </w:r>
                      <w:r w:rsidRPr="00550450">
                        <w:rPr>
                          <w:i/>
                          <w:sz w:val="24"/>
                          <w:szCs w:val="24"/>
                          <w:lang w:val="ru-RU"/>
                        </w:rPr>
                        <w:t>…</w:t>
                      </w:r>
                    </w:p>
                    <w:p w:rsidR="00847B53" w:rsidRPr="00EE0DBB" w:rsidRDefault="00847B53" w:rsidP="00847B53">
                      <w:pPr>
                        <w:pStyle w:val="3"/>
                        <w:tabs>
                          <w:tab w:val="left" w:pos="0"/>
                        </w:tabs>
                        <w:spacing w:after="0"/>
                        <w:ind w:left="113" w:right="57"/>
                        <w:jc w:val="both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992510">
        <w:rPr>
          <w:rFonts w:ascii="Times New Roman" w:hAnsi="Times New Roman"/>
          <w:b/>
          <w:sz w:val="26"/>
          <w:szCs w:val="26"/>
        </w:rPr>
        <w:t>ОБРАЗЕЦ ОФОРМЛЕНИЯ СТАТЬИ</w:t>
      </w:r>
    </w:p>
    <w:p w:rsidR="00847B53" w:rsidRPr="00992510" w:rsidRDefault="00847B53" w:rsidP="00847B53">
      <w:pPr>
        <w:rPr>
          <w:rFonts w:ascii="Times New Roman" w:hAnsi="Times New Roman"/>
          <w:sz w:val="26"/>
          <w:szCs w:val="26"/>
        </w:rPr>
      </w:pPr>
    </w:p>
    <w:p w:rsidR="00030812" w:rsidRDefault="00030812" w:rsidP="00847B53">
      <w:pPr>
        <w:ind w:firstLine="0"/>
      </w:pPr>
      <w:bookmarkStart w:id="0" w:name="_GoBack"/>
      <w:bookmarkEnd w:id="0"/>
    </w:p>
    <w:sectPr w:rsidR="0003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DB"/>
    <w:rsid w:val="00030812"/>
    <w:rsid w:val="00847B53"/>
    <w:rsid w:val="00882072"/>
    <w:rsid w:val="00A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HAnsi"/>
        <w:i/>
        <w:szCs w:val="22"/>
        <w:u w:val="single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53"/>
    <w:pPr>
      <w:spacing w:line="240" w:lineRule="auto"/>
      <w:jc w:val="left"/>
    </w:pPr>
    <w:rPr>
      <w:rFonts w:ascii="Calibri" w:eastAsia="Calibri" w:hAnsi="Calibri" w:cs="Times New Roman"/>
      <w:i w:val="0"/>
      <w:sz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47B53"/>
    <w:pPr>
      <w:spacing w:after="120"/>
      <w:ind w:firstLine="0"/>
    </w:pPr>
    <w:rPr>
      <w:rFonts w:ascii="Times New Roman" w:eastAsia="Times New Roman" w:hAnsi="Times New Roman"/>
      <w:sz w:val="16"/>
      <w:szCs w:val="16"/>
      <w:lang w:val="be-BY" w:eastAsia="x-none"/>
    </w:rPr>
  </w:style>
  <w:style w:type="character" w:customStyle="1" w:styleId="30">
    <w:name w:val="Основной текст 3 Знак"/>
    <w:basedOn w:val="a0"/>
    <w:link w:val="3"/>
    <w:rsid w:val="00847B53"/>
    <w:rPr>
      <w:rFonts w:ascii="Times New Roman" w:eastAsia="Times New Roman" w:hAnsi="Times New Roman" w:cs="Times New Roman"/>
      <w:i w:val="0"/>
      <w:sz w:val="16"/>
      <w:szCs w:val="16"/>
      <w:u w:val="none"/>
      <w:lang w:val="be-BY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HAnsi"/>
        <w:i/>
        <w:szCs w:val="22"/>
        <w:u w:val="single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53"/>
    <w:pPr>
      <w:spacing w:line="240" w:lineRule="auto"/>
      <w:jc w:val="left"/>
    </w:pPr>
    <w:rPr>
      <w:rFonts w:ascii="Calibri" w:eastAsia="Calibri" w:hAnsi="Calibri" w:cs="Times New Roman"/>
      <w:i w:val="0"/>
      <w:sz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47B53"/>
    <w:pPr>
      <w:spacing w:after="120"/>
      <w:ind w:firstLine="0"/>
    </w:pPr>
    <w:rPr>
      <w:rFonts w:ascii="Times New Roman" w:eastAsia="Times New Roman" w:hAnsi="Times New Roman"/>
      <w:sz w:val="16"/>
      <w:szCs w:val="16"/>
      <w:lang w:val="be-BY" w:eastAsia="x-none"/>
    </w:rPr>
  </w:style>
  <w:style w:type="character" w:customStyle="1" w:styleId="30">
    <w:name w:val="Основной текст 3 Знак"/>
    <w:basedOn w:val="a0"/>
    <w:link w:val="3"/>
    <w:rsid w:val="00847B53"/>
    <w:rPr>
      <w:rFonts w:ascii="Times New Roman" w:eastAsia="Times New Roman" w:hAnsi="Times New Roman" w:cs="Times New Roman"/>
      <w:i w:val="0"/>
      <w:sz w:val="16"/>
      <w:szCs w:val="16"/>
      <w:u w:val="none"/>
      <w:lang w:val="be-BY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2024-08-20T11:51:00Z</dcterms:created>
  <dcterms:modified xsi:type="dcterms:W3CDTF">2024-08-20T11:52:00Z</dcterms:modified>
</cp:coreProperties>
</file>