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83" w:rsidRPr="00027746" w:rsidRDefault="00C30D83" w:rsidP="00C30D83">
      <w:pPr>
        <w:shd w:val="clear" w:color="auto" w:fill="FFFFFF"/>
        <w:spacing w:after="0" w:line="240" w:lineRule="auto"/>
        <w:jc w:val="center"/>
        <w:outlineLvl w:val="1"/>
        <w:rPr>
          <w:rFonts w:ascii="Times New Roman" w:eastAsia="Times New Roman" w:hAnsi="Times New Roman" w:cs="Times New Roman"/>
          <w:b/>
          <w:bCs/>
          <w:sz w:val="36"/>
          <w:szCs w:val="36"/>
          <w:lang w:eastAsia="ru-RU"/>
        </w:rPr>
      </w:pPr>
      <w:bookmarkStart w:id="0" w:name="_GoBack"/>
      <w:bookmarkEnd w:id="0"/>
      <w:r w:rsidRPr="00C30D83">
        <w:rPr>
          <w:rFonts w:ascii="Times New Roman" w:eastAsia="Times New Roman" w:hAnsi="Times New Roman" w:cs="Times New Roman"/>
          <w:b/>
          <w:bCs/>
          <w:sz w:val="36"/>
          <w:szCs w:val="36"/>
          <w:lang w:eastAsia="ru-RU"/>
        </w:rPr>
        <w:t>Порядок направления электронного обращения</w:t>
      </w:r>
    </w:p>
    <w:p w:rsidR="00C30D83" w:rsidRPr="00C30D83" w:rsidRDefault="00C30D83" w:rsidP="00C30D83">
      <w:pPr>
        <w:shd w:val="clear" w:color="auto" w:fill="FFFFFF"/>
        <w:spacing w:after="0" w:line="240" w:lineRule="auto"/>
        <w:jc w:val="both"/>
        <w:outlineLvl w:val="1"/>
        <w:rPr>
          <w:rFonts w:ascii="Times New Roman" w:eastAsia="Times New Roman" w:hAnsi="Times New Roman" w:cs="Times New Roman"/>
          <w:b/>
          <w:bCs/>
          <w:sz w:val="36"/>
          <w:szCs w:val="36"/>
          <w:lang w:eastAsia="ru-RU"/>
        </w:rPr>
      </w:pPr>
    </w:p>
    <w:p w:rsidR="00C30D83" w:rsidRPr="00027746" w:rsidRDefault="000D1C52"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027746">
        <w:rPr>
          <w:rFonts w:ascii="Times New Roman" w:eastAsia="Times New Roman" w:hAnsi="Times New Roman" w:cs="Times New Roman"/>
          <w:sz w:val="21"/>
          <w:szCs w:val="21"/>
          <w:lang w:eastAsia="ru-RU"/>
        </w:rPr>
        <w:t xml:space="preserve">В соответствии с </w:t>
      </w:r>
      <w:r w:rsidR="00C30D83" w:rsidRPr="00C30D83">
        <w:rPr>
          <w:rFonts w:ascii="Times New Roman" w:eastAsia="Times New Roman" w:hAnsi="Times New Roman" w:cs="Times New Roman"/>
          <w:sz w:val="21"/>
          <w:szCs w:val="21"/>
          <w:lang w:eastAsia="ru-RU"/>
        </w:rPr>
        <w:t>Закон</w:t>
      </w:r>
      <w:r w:rsidRPr="00027746">
        <w:rPr>
          <w:rFonts w:ascii="Times New Roman" w:eastAsia="Times New Roman" w:hAnsi="Times New Roman" w:cs="Times New Roman"/>
          <w:sz w:val="21"/>
          <w:szCs w:val="21"/>
          <w:lang w:eastAsia="ru-RU"/>
        </w:rPr>
        <w:t>ом</w:t>
      </w:r>
      <w:r w:rsidR="00C30D83" w:rsidRPr="00C30D83">
        <w:rPr>
          <w:rFonts w:ascii="Times New Roman" w:eastAsia="Times New Roman" w:hAnsi="Times New Roman" w:cs="Times New Roman"/>
          <w:sz w:val="21"/>
          <w:szCs w:val="21"/>
          <w:lang w:eastAsia="ru-RU"/>
        </w:rPr>
        <w:t xml:space="preserve"> Республики Беларусь от 18 июля 2011 г. № 300-З «Об обраще</w:t>
      </w:r>
      <w:r w:rsidRPr="00027746">
        <w:rPr>
          <w:rFonts w:ascii="Times New Roman" w:eastAsia="Times New Roman" w:hAnsi="Times New Roman" w:cs="Times New Roman"/>
          <w:sz w:val="21"/>
          <w:szCs w:val="21"/>
          <w:lang w:eastAsia="ru-RU"/>
        </w:rPr>
        <w:t>ниях граждан и юридических лиц»</w:t>
      </w:r>
      <w:r w:rsidR="00C30D83" w:rsidRPr="00C30D83">
        <w:rPr>
          <w:rFonts w:ascii="Times New Roman" w:eastAsia="Times New Roman" w:hAnsi="Times New Roman" w:cs="Times New Roman"/>
          <w:sz w:val="21"/>
          <w:szCs w:val="21"/>
          <w:lang w:eastAsia="ru-RU"/>
        </w:rPr>
        <w:t xml:space="preserve"> подача в государственные органы и иные государственные организации электронных </w:t>
      </w:r>
      <w:proofErr w:type="gramStart"/>
      <w:r w:rsidR="00C30D83" w:rsidRPr="00C30D83">
        <w:rPr>
          <w:rFonts w:ascii="Times New Roman" w:eastAsia="Times New Roman" w:hAnsi="Times New Roman" w:cs="Times New Roman"/>
          <w:sz w:val="21"/>
          <w:szCs w:val="21"/>
          <w:lang w:eastAsia="ru-RU"/>
        </w:rPr>
        <w:t>обращений</w:t>
      </w:r>
      <w:proofErr w:type="gramEnd"/>
      <w:r w:rsidR="00C30D83" w:rsidRPr="00C30D83">
        <w:rPr>
          <w:rFonts w:ascii="Times New Roman" w:eastAsia="Times New Roman" w:hAnsi="Times New Roman" w:cs="Times New Roman"/>
          <w:sz w:val="21"/>
          <w:szCs w:val="21"/>
          <w:lang w:eastAsia="ru-RU"/>
        </w:rPr>
        <w:t xml:space="preserve"> и получение ответов (уведомлений) на них осуществляется посредством </w:t>
      </w:r>
      <w:r w:rsidR="00C30D83" w:rsidRPr="00C30D83">
        <w:rPr>
          <w:rFonts w:ascii="Times New Roman" w:eastAsia="Times New Roman" w:hAnsi="Times New Roman" w:cs="Times New Roman"/>
          <w:b/>
          <w:sz w:val="21"/>
          <w:szCs w:val="21"/>
          <w:lang w:eastAsia="ru-RU"/>
        </w:rPr>
        <w:t>государственной единой (интегрированной) республиканской информационной системы учета и обработки обращений граждан и юридических лиц (система учета и обработки обращений)</w:t>
      </w:r>
      <w:r w:rsidR="00C30D83" w:rsidRPr="00C30D83">
        <w:rPr>
          <w:rFonts w:ascii="Times New Roman" w:eastAsia="Times New Roman" w:hAnsi="Times New Roman" w:cs="Times New Roman"/>
          <w:sz w:val="21"/>
          <w:szCs w:val="21"/>
          <w:lang w:eastAsia="ru-RU"/>
        </w:rPr>
        <w:t>.</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p>
    <w:p w:rsidR="00C30D83" w:rsidRPr="00027746" w:rsidRDefault="00C30D83" w:rsidP="00C30D83">
      <w:pPr>
        <w:shd w:val="clear" w:color="auto" w:fill="FFFFFF"/>
        <w:spacing w:after="0" w:line="240" w:lineRule="auto"/>
        <w:ind w:firstLine="567"/>
        <w:jc w:val="both"/>
        <w:rPr>
          <w:rFonts w:ascii="Times New Roman" w:eastAsia="Times New Roman" w:hAnsi="Times New Roman" w:cs="Times New Roman"/>
          <w:b/>
          <w:bCs/>
          <w:color w:val="FF0000"/>
          <w:sz w:val="21"/>
          <w:szCs w:val="21"/>
          <w:lang w:eastAsia="ru-RU"/>
        </w:rPr>
      </w:pPr>
      <w:r w:rsidRPr="00027746">
        <w:rPr>
          <w:rFonts w:ascii="Times New Roman" w:eastAsia="Times New Roman" w:hAnsi="Times New Roman" w:cs="Times New Roman"/>
          <w:b/>
          <w:bCs/>
          <w:color w:val="FF0000"/>
          <w:sz w:val="21"/>
          <w:szCs w:val="21"/>
          <w:lang w:eastAsia="ru-RU"/>
        </w:rPr>
        <w:t xml:space="preserve">Доступ пользователей к системе учета и обработки обращений обеспечивается посредством сайта в глобальной компьютерной сети Интернет по адресу </w:t>
      </w:r>
      <w:hyperlink r:id="rId6" w:history="1">
        <w:r w:rsidRPr="00027746">
          <w:rPr>
            <w:rFonts w:ascii="Times New Roman" w:eastAsia="Times New Roman" w:hAnsi="Times New Roman" w:cs="Times New Roman"/>
            <w:b/>
            <w:bCs/>
            <w:color w:val="337AB7"/>
            <w:sz w:val="21"/>
            <w:szCs w:val="21"/>
            <w:lang w:eastAsia="ru-RU"/>
          </w:rPr>
          <w:t>https://обращения.бел</w:t>
        </w:r>
      </w:hyperlink>
      <w:r w:rsidRPr="00027746">
        <w:rPr>
          <w:rFonts w:ascii="Times New Roman" w:eastAsia="Times New Roman" w:hAnsi="Times New Roman" w:cs="Times New Roman"/>
          <w:b/>
          <w:bCs/>
          <w:color w:val="FF0000"/>
          <w:sz w:val="21"/>
          <w:szCs w:val="21"/>
          <w:lang w:eastAsia="ru-RU"/>
        </w:rPr>
        <w:t>.</w:t>
      </w:r>
    </w:p>
    <w:p w:rsidR="00C30D83" w:rsidRPr="00027746"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Для подачи электронного обращения заявителю необходимо зарегистрироваться в системе учета и обработки обращений. Предоставление заявителям доступа к системе учета и обработки обращений осуществляется бесплатно.</w:t>
      </w:r>
    </w:p>
    <w:p w:rsidR="00C30D83" w:rsidRPr="00027746" w:rsidRDefault="00C30D83" w:rsidP="00C30D83">
      <w:pPr>
        <w:shd w:val="clear" w:color="auto" w:fill="FFFFFF"/>
        <w:spacing w:after="0" w:line="240" w:lineRule="auto"/>
        <w:ind w:firstLine="567"/>
        <w:jc w:val="both"/>
        <w:rPr>
          <w:rStyle w:val="a5"/>
          <w:rFonts w:ascii="Times New Roman" w:hAnsi="Times New Roman" w:cs="Times New Roman"/>
          <w:u w:val="none"/>
          <w:lang w:eastAsia="ru-RU"/>
        </w:rPr>
      </w:pPr>
      <w:proofErr w:type="gramStart"/>
      <w:r w:rsidRPr="00C30D83">
        <w:rPr>
          <w:rFonts w:ascii="Times New Roman" w:eastAsia="Times New Roman" w:hAnsi="Times New Roman" w:cs="Times New Roman"/>
          <w:sz w:val="21"/>
          <w:szCs w:val="21"/>
          <w:lang w:eastAsia="ru-RU"/>
        </w:rPr>
        <w:t>Порядок регистрации заявителей в системе учета и обработки обращений определен Положением о порядке функционирования государственной единой (интегрированной) республиканской информационной системы учета и обработки обращений граждан и юридических лиц, утвержденным постановлением Совета Министров Республики Беларусь от 30.12.2022 № 986 «О систем</w:t>
      </w:r>
      <w:r w:rsidR="000D1C52" w:rsidRPr="00027746">
        <w:rPr>
          <w:rFonts w:ascii="Times New Roman" w:eastAsia="Times New Roman" w:hAnsi="Times New Roman" w:cs="Times New Roman"/>
          <w:sz w:val="21"/>
          <w:szCs w:val="21"/>
          <w:lang w:eastAsia="ru-RU"/>
        </w:rPr>
        <w:t xml:space="preserve">е учета и обработки обращений». </w:t>
      </w:r>
      <w:hyperlink r:id="rId7" w:history="1">
        <w:r w:rsidRPr="00027746">
          <w:rPr>
            <w:rStyle w:val="a5"/>
            <w:rFonts w:ascii="Times New Roman" w:hAnsi="Times New Roman" w:cs="Times New Roman"/>
            <w:u w:val="none"/>
            <w:lang w:eastAsia="ru-RU"/>
          </w:rPr>
          <w:t>https://pravo.by/document/?guid=12551&amp;p0=C22200986&amp;p1=1&amp;p5=0</w:t>
        </w:r>
      </w:hyperlink>
      <w:proofErr w:type="gramEnd"/>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Заявители регистрируются в системе учета и обработки обращений путем внесения в форму регистрации на интернет-сайте </w:t>
      </w:r>
      <w:hyperlink r:id="rId8" w:history="1">
        <w:r w:rsidRPr="00027746">
          <w:rPr>
            <w:rStyle w:val="a5"/>
            <w:rFonts w:ascii="Times New Roman" w:hAnsi="Times New Roman" w:cs="Times New Roman"/>
            <w:u w:val="none"/>
            <w:lang w:eastAsia="ru-RU"/>
          </w:rPr>
          <w:t>https://обращения.бел</w:t>
        </w:r>
      </w:hyperlink>
      <w:r w:rsidRPr="00C30D83">
        <w:rPr>
          <w:rFonts w:ascii="Times New Roman" w:eastAsia="Times New Roman" w:hAnsi="Times New Roman" w:cs="Times New Roman"/>
          <w:color w:val="333333"/>
          <w:sz w:val="21"/>
          <w:szCs w:val="21"/>
          <w:lang w:eastAsia="ru-RU"/>
        </w:rPr>
        <w:t> </w:t>
      </w:r>
      <w:r w:rsidRPr="00C30D83">
        <w:rPr>
          <w:rFonts w:ascii="Times New Roman" w:eastAsia="Times New Roman" w:hAnsi="Times New Roman" w:cs="Times New Roman"/>
          <w:sz w:val="21"/>
          <w:szCs w:val="21"/>
          <w:lang w:eastAsia="ru-RU"/>
        </w:rPr>
        <w:t>следующих сведений о себе:</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фамилия, собственное имя, отчество (если таковое имеется), адрес места жительства (места пребывания), абонентский номер сотовой подвижной электросвязи, адрес электронной почты – </w:t>
      </w:r>
      <w:r w:rsidRPr="00C30D83">
        <w:rPr>
          <w:rFonts w:ascii="Times New Roman" w:eastAsia="Times New Roman" w:hAnsi="Times New Roman" w:cs="Times New Roman"/>
          <w:sz w:val="21"/>
          <w:szCs w:val="21"/>
          <w:u w:val="single"/>
          <w:lang w:eastAsia="ru-RU"/>
        </w:rPr>
        <w:t>для физического лица</w:t>
      </w:r>
      <w:r w:rsidRPr="00C30D83">
        <w:rPr>
          <w:rFonts w:ascii="Times New Roman" w:eastAsia="Times New Roman" w:hAnsi="Times New Roman" w:cs="Times New Roman"/>
          <w:sz w:val="21"/>
          <w:szCs w:val="21"/>
          <w:lang w:eastAsia="ru-RU"/>
        </w:rPr>
        <w:t>;</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учетный номер плательщика, наименование, адрес места нахождения организации, а также фамилия, собственное имя, отчество (если таковое имеется), адрес электронной почты и абонентский номер сотовой подвижной электросвязи руководителя или лица, уполномоченного в установленном порядке подписывать обращения, – </w:t>
      </w:r>
      <w:r w:rsidRPr="00C30D83">
        <w:rPr>
          <w:rFonts w:ascii="Times New Roman" w:eastAsia="Times New Roman" w:hAnsi="Times New Roman" w:cs="Times New Roman"/>
          <w:sz w:val="21"/>
          <w:szCs w:val="21"/>
          <w:u w:val="single"/>
          <w:lang w:eastAsia="ru-RU"/>
        </w:rPr>
        <w:t>для юридического лица</w:t>
      </w:r>
      <w:r w:rsidRPr="00C30D83">
        <w:rPr>
          <w:rFonts w:ascii="Times New Roman" w:eastAsia="Times New Roman" w:hAnsi="Times New Roman" w:cs="Times New Roman"/>
          <w:sz w:val="21"/>
          <w:szCs w:val="21"/>
          <w:lang w:eastAsia="ru-RU"/>
        </w:rPr>
        <w:t>.</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При этом один адрес электронной почты и один абонентский номер сотовой подвижной электросвязи могут быть использованы для регистрации не более одной учетной записи заявителя.</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В ходе регистрации заявитель подтверждает абонентский номер сотовой подвижной электросвязи путем внесения кода подтверждения, полученного в СМС-сообщении на указанный номер.</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 завершении регистрации заявителя система учета и обработки обращений в автоматическом режиме формирует личный электронный кабинет заявителя.</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Активация заявителем личного электронного кабинета осуществляется при первичном входе в порядке, установленном регламентом.</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После активации личного электронного кабинета заявитель, являющийся юридическим лицом, для идентификац</w:t>
      </w:r>
      <w:proofErr w:type="gramStart"/>
      <w:r w:rsidRPr="00C30D83">
        <w:rPr>
          <w:rFonts w:ascii="Times New Roman" w:eastAsia="Times New Roman" w:hAnsi="Times New Roman" w:cs="Times New Roman"/>
          <w:sz w:val="21"/>
          <w:szCs w:val="21"/>
          <w:lang w:eastAsia="ru-RU"/>
        </w:rPr>
        <w:t>ии и ау</w:t>
      </w:r>
      <w:proofErr w:type="gramEnd"/>
      <w:r w:rsidRPr="00C30D83">
        <w:rPr>
          <w:rFonts w:ascii="Times New Roman" w:eastAsia="Times New Roman" w:hAnsi="Times New Roman" w:cs="Times New Roman"/>
          <w:sz w:val="21"/>
          <w:szCs w:val="21"/>
          <w:lang w:eastAsia="ru-RU"/>
        </w:rPr>
        <w:t>тентификации в системе учета и обработки обращений использует средство ЭЦП.</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После активации личного электронного кабинета заявитель, являющийся гражданином, для идентификац</w:t>
      </w:r>
      <w:proofErr w:type="gramStart"/>
      <w:r w:rsidRPr="00C30D83">
        <w:rPr>
          <w:rFonts w:ascii="Times New Roman" w:eastAsia="Times New Roman" w:hAnsi="Times New Roman" w:cs="Times New Roman"/>
          <w:sz w:val="21"/>
          <w:szCs w:val="21"/>
          <w:lang w:eastAsia="ru-RU"/>
        </w:rPr>
        <w:t>ии и ау</w:t>
      </w:r>
      <w:proofErr w:type="gramEnd"/>
      <w:r w:rsidRPr="00C30D83">
        <w:rPr>
          <w:rFonts w:ascii="Times New Roman" w:eastAsia="Times New Roman" w:hAnsi="Times New Roman" w:cs="Times New Roman"/>
          <w:sz w:val="21"/>
          <w:szCs w:val="21"/>
          <w:lang w:eastAsia="ru-RU"/>
        </w:rPr>
        <w:t>тентификации в системе учета и обработки обращений может использовать:</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логин и пароль, сформированные им при регистрации в системе учета и обработки обращений;</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логин и пароль, сформированные в процессе регистрации в национальной почтовой электронной системе;</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средство ЭЦП.</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После прохождения заявителем процедур идентификац</w:t>
      </w:r>
      <w:proofErr w:type="gramStart"/>
      <w:r w:rsidRPr="00C30D83">
        <w:rPr>
          <w:rFonts w:ascii="Times New Roman" w:eastAsia="Times New Roman" w:hAnsi="Times New Roman" w:cs="Times New Roman"/>
          <w:sz w:val="21"/>
          <w:szCs w:val="21"/>
          <w:lang w:eastAsia="ru-RU"/>
        </w:rPr>
        <w:t>ии и ау</w:t>
      </w:r>
      <w:proofErr w:type="gramEnd"/>
      <w:r w:rsidRPr="00C30D83">
        <w:rPr>
          <w:rFonts w:ascii="Times New Roman" w:eastAsia="Times New Roman" w:hAnsi="Times New Roman" w:cs="Times New Roman"/>
          <w:sz w:val="21"/>
          <w:szCs w:val="21"/>
          <w:lang w:eastAsia="ru-RU"/>
        </w:rPr>
        <w:t>тентификации система учета и обработки обращений осуществляет его авторизацию путем предоставления возможности использования в личном электронном кабинете доступных ему функциональных возможностей, определенных законодательством Республики Беларусь.</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Заявители после регистрации в системе учета и обработки обращений:</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подают электронные обращения и получают ответы (уведомления) на них;</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просматривают перечень поданных электронных обращений и статус их рассмотрения;</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подают электронные заявления об отзыве поданного электронного обращения до рассмотрения его по существу;</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направляют оператору системы учета и обработки обращений информационные сообщения и запросы на консультацию по вопросам ее функционирования;</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lastRenderedPageBreak/>
        <w:t>используют иные возможности системы учета и обработки обращений в соответствии с ее функционалом.</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Электронное обращение гражданина излагается на белорусском или русском языках и в обязательном порядке должно содержать:</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фамилию, собственное имя, отчество либо инициалы гражданина;</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адрес места жительства (места пребывания) гражданина;</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изложение сути обращения;</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адрес электронной почты гражданина.</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Электронное обращение юридического лица излагается на белорусском или русском языках и в обязательном порядке должно содержать:</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полное наименование юридического лица;</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место нахождения юридического лица;</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изложение сути обращения;</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фамилию, собственное имя, отчество лица, уполномоченного подписывать обращения;</w:t>
      </w:r>
    </w:p>
    <w:p w:rsidR="00C30D83" w:rsidRPr="00C30D83" w:rsidRDefault="00C30D83" w:rsidP="000D1C52">
      <w:pPr>
        <w:shd w:val="clear" w:color="auto" w:fill="FFFFFF"/>
        <w:spacing w:after="0" w:line="240" w:lineRule="auto"/>
        <w:ind w:left="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адрес электронной почты юридического лица.</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 xml:space="preserve">Суть электронного обращения не может излагаться посредством ссылок на </w:t>
      </w:r>
      <w:proofErr w:type="spellStart"/>
      <w:r w:rsidRPr="00C30D83">
        <w:rPr>
          <w:rFonts w:ascii="Times New Roman" w:eastAsia="Times New Roman" w:hAnsi="Times New Roman" w:cs="Times New Roman"/>
          <w:sz w:val="21"/>
          <w:szCs w:val="21"/>
          <w:lang w:eastAsia="ru-RU"/>
        </w:rPr>
        <w:t>интернет-ресурсы</w:t>
      </w:r>
      <w:proofErr w:type="spellEnd"/>
      <w:r w:rsidRPr="00C30D83">
        <w:rPr>
          <w:rFonts w:ascii="Times New Roman" w:eastAsia="Times New Roman" w:hAnsi="Times New Roman" w:cs="Times New Roman"/>
          <w:sz w:val="21"/>
          <w:szCs w:val="21"/>
          <w:lang w:eastAsia="ru-RU"/>
        </w:rPr>
        <w:t>. Текст обращения должен поддаваться прочтению. Не допускается употребление в обращениях нецензурных либо оскорбительных слов или выражений.</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 xml:space="preserve">При необходимости к форме электронного обращения могут быть прикреплены файлы в форматах: PDF, </w:t>
      </w:r>
      <w:proofErr w:type="gramStart"/>
      <w:r w:rsidRPr="00C30D83">
        <w:rPr>
          <w:rFonts w:ascii="Times New Roman" w:eastAsia="Times New Roman" w:hAnsi="Times New Roman" w:cs="Times New Roman"/>
          <w:sz w:val="21"/>
          <w:szCs w:val="21"/>
          <w:lang w:eastAsia="ru-RU"/>
        </w:rPr>
        <w:t>D</w:t>
      </w:r>
      <w:proofErr w:type="gramEnd"/>
      <w:r w:rsidRPr="00C30D83">
        <w:rPr>
          <w:rFonts w:ascii="Times New Roman" w:eastAsia="Times New Roman" w:hAnsi="Times New Roman" w:cs="Times New Roman"/>
          <w:sz w:val="21"/>
          <w:szCs w:val="21"/>
          <w:lang w:eastAsia="ru-RU"/>
        </w:rPr>
        <w:t>ОСХ, DОС, XLS, XLSX, PNG, JPEG, JPG.</w:t>
      </w:r>
    </w:p>
    <w:p w:rsidR="00C30D83" w:rsidRPr="00C30D83" w:rsidRDefault="00C30D83" w:rsidP="00C30D83">
      <w:pPr>
        <w:shd w:val="clear" w:color="auto" w:fill="FFFFFF"/>
        <w:spacing w:after="0" w:line="240" w:lineRule="auto"/>
        <w:ind w:firstLine="567"/>
        <w:jc w:val="both"/>
        <w:rPr>
          <w:rFonts w:ascii="Times New Roman" w:eastAsia="Times New Roman" w:hAnsi="Times New Roman" w:cs="Times New Roman"/>
          <w:sz w:val="21"/>
          <w:szCs w:val="21"/>
          <w:lang w:eastAsia="ru-RU"/>
        </w:rPr>
      </w:pPr>
      <w:r w:rsidRPr="00C30D83">
        <w:rPr>
          <w:rFonts w:ascii="Times New Roman" w:eastAsia="Times New Roman" w:hAnsi="Times New Roman" w:cs="Times New Roman"/>
          <w:sz w:val="21"/>
          <w:szCs w:val="21"/>
          <w:lang w:eastAsia="ru-RU"/>
        </w:rPr>
        <w:t>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могут размещаться на официальном сайте учреждения образования «Гродненский государственный университет имени Янки Купалы» в глобальной компьютерной сети Интернет без направления ответов (уведомлений) заявителям.</w:t>
      </w:r>
    </w:p>
    <w:p w:rsidR="002C39ED" w:rsidRDefault="002C39ED" w:rsidP="00C30D83">
      <w:pPr>
        <w:spacing w:after="0" w:line="240" w:lineRule="auto"/>
        <w:ind w:firstLine="567"/>
        <w:jc w:val="both"/>
        <w:rPr>
          <w:rFonts w:ascii="Times New Roman" w:hAnsi="Times New Roman" w:cs="Times New Roman"/>
        </w:rPr>
      </w:pPr>
    </w:p>
    <w:tbl>
      <w:tblPr>
        <w:tblStyle w:val="a6"/>
        <w:tblW w:w="0" w:type="auto"/>
        <w:tblLook w:val="04A0" w:firstRow="1" w:lastRow="0" w:firstColumn="1" w:lastColumn="0" w:noHBand="0" w:noVBand="1"/>
      </w:tblPr>
      <w:tblGrid>
        <w:gridCol w:w="9571"/>
      </w:tblGrid>
      <w:tr w:rsidR="003F18B6" w:rsidTr="003F18B6">
        <w:tc>
          <w:tcPr>
            <w:tcW w:w="9571" w:type="dxa"/>
          </w:tcPr>
          <w:p w:rsidR="003F18B6" w:rsidRDefault="003F18B6" w:rsidP="003F18B6">
            <w:pPr>
              <w:shd w:val="clear" w:color="auto" w:fill="FFFFFF"/>
              <w:ind w:firstLine="567"/>
              <w:jc w:val="both"/>
              <w:rPr>
                <w:rFonts w:ascii="Times New Roman" w:eastAsia="Times New Roman" w:hAnsi="Times New Roman" w:cs="Times New Roman"/>
                <w:b/>
                <w:bCs/>
                <w:i/>
                <w:sz w:val="21"/>
                <w:szCs w:val="21"/>
                <w:lang w:eastAsia="ru-RU"/>
              </w:rPr>
            </w:pPr>
            <w:r>
              <w:rPr>
                <w:rFonts w:ascii="Times New Roman" w:eastAsia="Times New Roman" w:hAnsi="Times New Roman" w:cs="Times New Roman"/>
                <w:b/>
                <w:bCs/>
                <w:i/>
                <w:noProof/>
                <w:sz w:val="21"/>
                <w:szCs w:val="21"/>
                <w:lang w:eastAsia="ru-RU"/>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66675</wp:posOffset>
                      </wp:positionV>
                      <wp:extent cx="45719" cy="2000250"/>
                      <wp:effectExtent l="0" t="0" r="12065" b="19050"/>
                      <wp:wrapNone/>
                      <wp:docPr id="1" name="Прямоугольник 1"/>
                      <wp:cNvGraphicFramePr/>
                      <a:graphic xmlns:a="http://schemas.openxmlformats.org/drawingml/2006/main">
                        <a:graphicData uri="http://schemas.microsoft.com/office/word/2010/wordprocessingShape">
                          <wps:wsp>
                            <wps:cNvSpPr/>
                            <wps:spPr>
                              <a:xfrm>
                                <a:off x="0" y="0"/>
                                <a:ext cx="45719" cy="2000250"/>
                              </a:xfrm>
                              <a:prstGeom prst="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Прямоугольник 1" o:spid="_x0000_s1026" style="position:absolute;margin-left:-28.05pt;margin-top:5.25pt;width:3.6pt;height:1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" fillcolor="red" strokecolor="red" strokeweight="2pt"/>
                  </w:pict>
                </mc:Fallback>
              </mc:AlternateContent>
            </w:r>
          </w:p>
          <w:p w:rsidR="003F18B6" w:rsidRPr="00027746" w:rsidRDefault="003F18B6" w:rsidP="003F18B6">
            <w:pPr>
              <w:shd w:val="clear" w:color="auto" w:fill="FFFFFF"/>
              <w:ind w:firstLine="567"/>
              <w:jc w:val="both"/>
              <w:rPr>
                <w:rFonts w:ascii="Times New Roman" w:eastAsia="Times New Roman" w:hAnsi="Times New Roman" w:cs="Times New Roman"/>
                <w:i/>
                <w:sz w:val="21"/>
                <w:szCs w:val="21"/>
                <w:lang w:eastAsia="ru-RU"/>
              </w:rPr>
            </w:pPr>
            <w:r w:rsidRPr="00027746">
              <w:rPr>
                <w:rFonts w:ascii="Times New Roman" w:eastAsia="Times New Roman" w:hAnsi="Times New Roman" w:cs="Times New Roman"/>
                <w:b/>
                <w:bCs/>
                <w:i/>
                <w:sz w:val="21"/>
                <w:szCs w:val="21"/>
                <w:lang w:eastAsia="ru-RU"/>
              </w:rPr>
              <w:t>Обращаем внимание</w:t>
            </w:r>
            <w:r w:rsidRPr="00C30D83">
              <w:rPr>
                <w:rFonts w:ascii="Times New Roman" w:eastAsia="Times New Roman" w:hAnsi="Times New Roman" w:cs="Times New Roman"/>
                <w:i/>
                <w:sz w:val="21"/>
                <w:szCs w:val="21"/>
                <w:lang w:eastAsia="ru-RU"/>
              </w:rPr>
              <w:t>, что </w:t>
            </w:r>
            <w:r w:rsidRPr="00027746">
              <w:rPr>
                <w:rFonts w:ascii="Times New Roman" w:eastAsia="Times New Roman" w:hAnsi="Times New Roman" w:cs="Times New Roman"/>
                <w:b/>
                <w:bCs/>
                <w:i/>
                <w:sz w:val="21"/>
                <w:szCs w:val="21"/>
                <w:lang w:eastAsia="ru-RU"/>
              </w:rPr>
              <w:t>действие Закона Республики Беларусь от 18.07.2011 № 300-З «Об обращениях граждан и юридических лиц» НЕ РАСПРОСТРАНЯЕТСЯ</w:t>
            </w:r>
            <w:r w:rsidRPr="00027746">
              <w:rPr>
                <w:rFonts w:ascii="Times New Roman" w:eastAsia="Times New Roman" w:hAnsi="Times New Roman" w:cs="Times New Roman"/>
                <w:i/>
                <w:sz w:val="21"/>
                <w:szCs w:val="21"/>
                <w:lang w:eastAsia="ru-RU"/>
              </w:rPr>
              <w:t> </w:t>
            </w:r>
            <w:r w:rsidRPr="00C30D83">
              <w:rPr>
                <w:rFonts w:ascii="Times New Roman" w:eastAsia="Times New Roman" w:hAnsi="Times New Roman" w:cs="Times New Roman"/>
                <w:i/>
                <w:sz w:val="21"/>
                <w:szCs w:val="21"/>
                <w:lang w:eastAsia="ru-RU"/>
              </w:rPr>
              <w:t>на обращения, подлежащие рассмотрению</w:t>
            </w:r>
            <w:r w:rsidRPr="00027746">
              <w:rPr>
                <w:rFonts w:ascii="Times New Roman" w:eastAsia="Times New Roman" w:hAnsi="Times New Roman" w:cs="Times New Roman"/>
                <w:i/>
                <w:sz w:val="21"/>
                <w:szCs w:val="21"/>
                <w:lang w:eastAsia="ru-RU"/>
              </w:rPr>
              <w:t>:</w:t>
            </w:r>
          </w:p>
          <w:p w:rsidR="003F18B6" w:rsidRPr="00027746" w:rsidRDefault="003F18B6" w:rsidP="003F18B6">
            <w:pPr>
              <w:shd w:val="clear" w:color="auto" w:fill="FFFFFF"/>
              <w:ind w:firstLine="567"/>
              <w:jc w:val="both"/>
              <w:rPr>
                <w:rFonts w:ascii="Times New Roman" w:eastAsia="Times New Roman" w:hAnsi="Times New Roman" w:cs="Times New Roman"/>
                <w:i/>
                <w:sz w:val="21"/>
                <w:szCs w:val="21"/>
                <w:lang w:eastAsia="ru-RU"/>
              </w:rPr>
            </w:pPr>
            <w:r w:rsidRPr="00C30D83">
              <w:rPr>
                <w:rFonts w:ascii="Times New Roman" w:eastAsia="Times New Roman" w:hAnsi="Times New Roman" w:cs="Times New Roman"/>
                <w:i/>
                <w:sz w:val="21"/>
                <w:szCs w:val="21"/>
                <w:lang w:eastAsia="ru-RU"/>
              </w:rPr>
              <w:t>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w:t>
            </w:r>
            <w:r w:rsidRPr="00027746">
              <w:rPr>
                <w:rFonts w:ascii="Times New Roman" w:eastAsia="Times New Roman" w:hAnsi="Times New Roman" w:cs="Times New Roman"/>
                <w:i/>
                <w:sz w:val="21"/>
                <w:szCs w:val="21"/>
                <w:lang w:eastAsia="ru-RU"/>
              </w:rPr>
              <w:t>оцессуальным законодательством;</w:t>
            </w:r>
          </w:p>
          <w:p w:rsidR="003F18B6" w:rsidRPr="00027746" w:rsidRDefault="003F18B6" w:rsidP="003F18B6">
            <w:pPr>
              <w:shd w:val="clear" w:color="auto" w:fill="FFFFFF"/>
              <w:ind w:firstLine="567"/>
              <w:jc w:val="both"/>
              <w:rPr>
                <w:rFonts w:ascii="Times New Roman" w:eastAsia="Times New Roman" w:hAnsi="Times New Roman" w:cs="Times New Roman"/>
                <w:i/>
                <w:sz w:val="21"/>
                <w:szCs w:val="21"/>
                <w:lang w:eastAsia="ru-RU"/>
              </w:rPr>
            </w:pPr>
            <w:r w:rsidRPr="00C30D83">
              <w:rPr>
                <w:rFonts w:ascii="Times New Roman" w:eastAsia="Times New Roman" w:hAnsi="Times New Roman" w:cs="Times New Roman"/>
                <w:i/>
                <w:sz w:val="21"/>
                <w:szCs w:val="21"/>
                <w:lang w:eastAsia="ru-RU"/>
              </w:rPr>
              <w:t>в соответствии с законодательством, определяющим поря</w:t>
            </w:r>
            <w:r w:rsidRPr="00027746">
              <w:rPr>
                <w:rFonts w:ascii="Times New Roman" w:eastAsia="Times New Roman" w:hAnsi="Times New Roman" w:cs="Times New Roman"/>
                <w:i/>
                <w:sz w:val="21"/>
                <w:szCs w:val="21"/>
                <w:lang w:eastAsia="ru-RU"/>
              </w:rPr>
              <w:t>док административного процесса;</w:t>
            </w:r>
          </w:p>
          <w:p w:rsidR="003F18B6" w:rsidRPr="00027746" w:rsidRDefault="003F18B6" w:rsidP="003F18B6">
            <w:pPr>
              <w:shd w:val="clear" w:color="auto" w:fill="FFFFFF"/>
              <w:ind w:firstLine="567"/>
              <w:jc w:val="both"/>
              <w:rPr>
                <w:rFonts w:ascii="Times New Roman" w:eastAsia="Times New Roman" w:hAnsi="Times New Roman" w:cs="Times New Roman"/>
                <w:i/>
                <w:sz w:val="21"/>
                <w:szCs w:val="21"/>
                <w:lang w:eastAsia="ru-RU"/>
              </w:rPr>
            </w:pPr>
            <w:r w:rsidRPr="00C30D83">
              <w:rPr>
                <w:rFonts w:ascii="Times New Roman" w:eastAsia="Times New Roman" w:hAnsi="Times New Roman" w:cs="Times New Roman"/>
                <w:i/>
                <w:sz w:val="21"/>
                <w:szCs w:val="21"/>
                <w:lang w:eastAsia="ru-RU"/>
              </w:rPr>
              <w:t xml:space="preserve">в соответствии с законодательством </w:t>
            </w:r>
            <w:r w:rsidRPr="00027746">
              <w:rPr>
                <w:rFonts w:ascii="Times New Roman" w:eastAsia="Times New Roman" w:hAnsi="Times New Roman" w:cs="Times New Roman"/>
                <w:i/>
                <w:sz w:val="21"/>
                <w:szCs w:val="21"/>
                <w:lang w:eastAsia="ru-RU"/>
              </w:rPr>
              <w:t>об административных процедурах;</w:t>
            </w:r>
          </w:p>
          <w:p w:rsidR="003F18B6" w:rsidRPr="00027746" w:rsidRDefault="003F18B6" w:rsidP="003F18B6">
            <w:pPr>
              <w:shd w:val="clear" w:color="auto" w:fill="FFFFFF"/>
              <w:ind w:firstLine="567"/>
              <w:jc w:val="both"/>
              <w:rPr>
                <w:rFonts w:ascii="Times New Roman" w:eastAsia="Times New Roman" w:hAnsi="Times New Roman" w:cs="Times New Roman"/>
                <w:i/>
                <w:sz w:val="21"/>
                <w:szCs w:val="21"/>
                <w:lang w:eastAsia="ru-RU"/>
              </w:rPr>
            </w:pPr>
            <w:r w:rsidRPr="00C30D83">
              <w:rPr>
                <w:rFonts w:ascii="Times New Roman" w:eastAsia="Times New Roman" w:hAnsi="Times New Roman" w:cs="Times New Roman"/>
                <w:i/>
                <w:sz w:val="21"/>
                <w:szCs w:val="21"/>
                <w:lang w:eastAsia="ru-RU"/>
              </w:rPr>
              <w:t>обращений работника к нанимателю</w:t>
            </w:r>
            <w:r w:rsidRPr="00027746">
              <w:rPr>
                <w:rFonts w:ascii="Times New Roman" w:eastAsia="Times New Roman" w:hAnsi="Times New Roman" w:cs="Times New Roman"/>
                <w:i/>
                <w:sz w:val="21"/>
                <w:szCs w:val="21"/>
                <w:lang w:eastAsia="ru-RU"/>
              </w:rPr>
              <w:t>;</w:t>
            </w:r>
          </w:p>
          <w:p w:rsidR="003F18B6" w:rsidRPr="00027746" w:rsidRDefault="003F18B6" w:rsidP="003F18B6">
            <w:pPr>
              <w:shd w:val="clear" w:color="auto" w:fill="FFFFFF"/>
              <w:ind w:firstLine="567"/>
              <w:jc w:val="both"/>
              <w:rPr>
                <w:rFonts w:ascii="Times New Roman" w:eastAsia="Times New Roman" w:hAnsi="Times New Roman" w:cs="Times New Roman"/>
                <w:i/>
                <w:color w:val="333333"/>
                <w:sz w:val="21"/>
                <w:szCs w:val="21"/>
                <w:lang w:eastAsia="ru-RU"/>
              </w:rPr>
            </w:pPr>
            <w:r w:rsidRPr="00C30D83">
              <w:rPr>
                <w:rFonts w:ascii="Times New Roman" w:eastAsia="Times New Roman" w:hAnsi="Times New Roman" w:cs="Times New Roman"/>
                <w:i/>
                <w:sz w:val="21"/>
                <w:szCs w:val="21"/>
                <w:lang w:eastAsia="ru-RU"/>
              </w:rPr>
              <w:t xml:space="preserve">обращения, направленные на адрес электронной почты </w:t>
            </w:r>
            <w:r w:rsidRPr="00027746">
              <w:rPr>
                <w:rFonts w:ascii="Times New Roman" w:eastAsia="Times New Roman" w:hAnsi="Times New Roman" w:cs="Times New Roman"/>
                <w:i/>
                <w:sz w:val="21"/>
                <w:szCs w:val="21"/>
                <w:lang w:eastAsia="ru-RU"/>
              </w:rPr>
              <w:t>Институт</w:t>
            </w:r>
            <w:r>
              <w:rPr>
                <w:rFonts w:ascii="Times New Roman" w:eastAsia="Times New Roman" w:hAnsi="Times New Roman" w:cs="Times New Roman"/>
                <w:i/>
                <w:sz w:val="21"/>
                <w:szCs w:val="21"/>
                <w:lang w:eastAsia="ru-RU"/>
              </w:rPr>
              <w:t>а</w:t>
            </w:r>
            <w:r w:rsidRPr="00027746">
              <w:rPr>
                <w:rFonts w:ascii="Times New Roman" w:eastAsia="Times New Roman" w:hAnsi="Times New Roman" w:cs="Times New Roman"/>
                <w:i/>
                <w:sz w:val="21"/>
                <w:szCs w:val="21"/>
                <w:lang w:eastAsia="ru-RU"/>
              </w:rPr>
              <w:t xml:space="preserve"> повышения квалификации и переподготовки кадров </w:t>
            </w:r>
            <w:r w:rsidRPr="00C30D83">
              <w:rPr>
                <w:rFonts w:ascii="Times New Roman" w:eastAsia="Times New Roman" w:hAnsi="Times New Roman" w:cs="Times New Roman"/>
                <w:i/>
                <w:sz w:val="21"/>
                <w:szCs w:val="21"/>
                <w:lang w:eastAsia="ru-RU"/>
              </w:rPr>
              <w:t>учреждения образования «Гродненский государственный университет имени Янки Купалы» </w:t>
            </w:r>
            <w:hyperlink r:id="rId9" w:history="1">
              <w:r w:rsidRPr="00027746">
                <w:rPr>
                  <w:rStyle w:val="a5"/>
                  <w:rFonts w:ascii="Times New Roman" w:eastAsia="Times New Roman" w:hAnsi="Times New Roman" w:cs="Times New Roman"/>
                  <w:i/>
                  <w:sz w:val="21"/>
                  <w:szCs w:val="21"/>
                  <w:u w:val="none"/>
                  <w:lang w:eastAsia="ru-RU"/>
                </w:rPr>
                <w:t>ipo@grsu.by</w:t>
              </w:r>
            </w:hyperlink>
            <w:r w:rsidRPr="00027746">
              <w:rPr>
                <w:rFonts w:ascii="Times New Roman" w:eastAsia="Times New Roman" w:hAnsi="Times New Roman" w:cs="Times New Roman"/>
                <w:i/>
                <w:color w:val="333333"/>
                <w:sz w:val="21"/>
                <w:szCs w:val="21"/>
                <w:lang w:eastAsia="ru-RU"/>
              </w:rPr>
              <w:t>;</w:t>
            </w:r>
          </w:p>
          <w:p w:rsidR="003F18B6" w:rsidRPr="00C30D83" w:rsidRDefault="003F18B6" w:rsidP="003F18B6">
            <w:pPr>
              <w:shd w:val="clear" w:color="auto" w:fill="FFFFFF"/>
              <w:ind w:firstLine="567"/>
              <w:jc w:val="both"/>
              <w:rPr>
                <w:rFonts w:ascii="Times New Roman" w:eastAsia="Times New Roman" w:hAnsi="Times New Roman" w:cs="Times New Roman"/>
                <w:i/>
                <w:sz w:val="21"/>
                <w:szCs w:val="21"/>
                <w:lang w:eastAsia="ru-RU"/>
              </w:rPr>
            </w:pPr>
            <w:r>
              <w:rPr>
                <w:rFonts w:ascii="Times New Roman" w:eastAsia="Times New Roman" w:hAnsi="Times New Roman" w:cs="Times New Roman"/>
                <w:i/>
                <w:noProof/>
                <w:sz w:val="21"/>
                <w:szCs w:val="21"/>
                <w:lang w:eastAsia="ru-RU"/>
              </w:rPr>
              <mc:AlternateContent>
                <mc:Choice Requires="wps">
                  <w:drawing>
                    <wp:anchor distT="0" distB="0" distL="114300" distR="114300" simplePos="0" relativeHeight="251660288" behindDoc="0" locked="0" layoutInCell="1" allowOverlap="1">
                      <wp:simplePos x="0" y="0"/>
                      <wp:positionH relativeFrom="column">
                        <wp:posOffset>-356235</wp:posOffset>
                      </wp:positionH>
                      <wp:positionV relativeFrom="paragraph">
                        <wp:posOffset>207010</wp:posOffset>
                      </wp:positionV>
                      <wp:extent cx="45719" cy="171450"/>
                      <wp:effectExtent l="0" t="0" r="12065" b="19050"/>
                      <wp:wrapNone/>
                      <wp:docPr id="2" name="Овал 2"/>
                      <wp:cNvGraphicFramePr/>
                      <a:graphic xmlns:a="http://schemas.openxmlformats.org/drawingml/2006/main">
                        <a:graphicData uri="http://schemas.microsoft.com/office/word/2010/wordprocessingShape">
                          <wps:wsp>
                            <wps:cNvSpPr/>
                            <wps:spPr>
                              <a:xfrm>
                                <a:off x="0" y="0"/>
                                <a:ext cx="45719" cy="171450"/>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 o:spid="_x0000_s1026" style="position:absolute;margin-left:-28.05pt;margin-top:16.3pt;width:3.6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" fillcolor="red" strokecolor="red" strokeweight="2pt"/>
                  </w:pict>
                </mc:Fallback>
              </mc:AlternateContent>
            </w:r>
            <w:r w:rsidRPr="00C30D83">
              <w:rPr>
                <w:rFonts w:ascii="Times New Roman" w:eastAsia="Times New Roman" w:hAnsi="Times New Roman" w:cs="Times New Roman"/>
                <w:i/>
                <w:sz w:val="21"/>
                <w:szCs w:val="21"/>
                <w:lang w:eastAsia="ru-RU"/>
              </w:rPr>
              <w:t>иные обращения, в отношении которых законодательными актами установлен иной порядок их подачи и рассмотрения.</w:t>
            </w:r>
          </w:p>
          <w:p w:rsidR="003F18B6" w:rsidRDefault="003F18B6" w:rsidP="00C30D83">
            <w:pPr>
              <w:jc w:val="both"/>
              <w:rPr>
                <w:rFonts w:ascii="Times New Roman" w:hAnsi="Times New Roman" w:cs="Times New Roman"/>
              </w:rPr>
            </w:pPr>
          </w:p>
        </w:tc>
      </w:tr>
    </w:tbl>
    <w:p w:rsidR="003F18B6" w:rsidRDefault="003F18B6" w:rsidP="00C30D83">
      <w:pPr>
        <w:spacing w:after="0" w:line="240" w:lineRule="auto"/>
        <w:ind w:firstLine="567"/>
        <w:jc w:val="both"/>
        <w:rPr>
          <w:rFonts w:ascii="Times New Roman" w:hAnsi="Times New Roman" w:cs="Times New Roman"/>
        </w:rPr>
      </w:pPr>
    </w:p>
    <w:sectPr w:rsidR="003F18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5C01"/>
    <w:multiLevelType w:val="multilevel"/>
    <w:tmpl w:val="DC64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C7983"/>
    <w:multiLevelType w:val="multilevel"/>
    <w:tmpl w:val="CF7C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A4"/>
    <w:rsid w:val="00027746"/>
    <w:rsid w:val="000D1C52"/>
    <w:rsid w:val="002C39ED"/>
    <w:rsid w:val="003F18B6"/>
    <w:rsid w:val="008065A4"/>
    <w:rsid w:val="00916E3C"/>
    <w:rsid w:val="00C30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0D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0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D83"/>
    <w:rPr>
      <w:b/>
      <w:bCs/>
    </w:rPr>
  </w:style>
  <w:style w:type="character" w:styleId="a5">
    <w:name w:val="Hyperlink"/>
    <w:basedOn w:val="a0"/>
    <w:uiPriority w:val="99"/>
    <w:unhideWhenUsed/>
    <w:rsid w:val="00C30D83"/>
    <w:rPr>
      <w:color w:val="0000FF"/>
      <w:u w:val="single"/>
    </w:rPr>
  </w:style>
  <w:style w:type="table" w:styleId="a6">
    <w:name w:val="Table Grid"/>
    <w:basedOn w:val="a1"/>
    <w:uiPriority w:val="59"/>
    <w:rsid w:val="003F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30D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30D8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30D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D83"/>
    <w:rPr>
      <w:b/>
      <w:bCs/>
    </w:rPr>
  </w:style>
  <w:style w:type="character" w:styleId="a5">
    <w:name w:val="Hyperlink"/>
    <w:basedOn w:val="a0"/>
    <w:uiPriority w:val="99"/>
    <w:unhideWhenUsed/>
    <w:rsid w:val="00C30D83"/>
    <w:rPr>
      <w:color w:val="0000FF"/>
      <w:u w:val="single"/>
    </w:rPr>
  </w:style>
  <w:style w:type="table" w:styleId="a6">
    <w:name w:val="Table Grid"/>
    <w:basedOn w:val="a1"/>
    <w:uiPriority w:val="59"/>
    <w:rsid w:val="003F1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553088">
      <w:bodyDiv w:val="1"/>
      <w:marLeft w:val="0"/>
      <w:marRight w:val="0"/>
      <w:marTop w:val="0"/>
      <w:marBottom w:val="0"/>
      <w:divBdr>
        <w:top w:val="none" w:sz="0" w:space="0" w:color="auto"/>
        <w:left w:val="none" w:sz="0" w:space="0" w:color="auto"/>
        <w:bottom w:val="none" w:sz="0" w:space="0" w:color="auto"/>
        <w:right w:val="none" w:sz="0" w:space="0" w:color="auto"/>
      </w:divBdr>
      <w:divsChild>
        <w:div w:id="109859792">
          <w:marLeft w:val="0"/>
          <w:marRight w:val="0"/>
          <w:marTop w:val="0"/>
          <w:marBottom w:val="0"/>
          <w:divBdr>
            <w:top w:val="none" w:sz="0" w:space="0" w:color="auto"/>
            <w:left w:val="none" w:sz="0" w:space="0" w:color="auto"/>
            <w:bottom w:val="none" w:sz="0" w:space="0" w:color="auto"/>
            <w:right w:val="none" w:sz="0" w:space="0" w:color="auto"/>
          </w:divBdr>
        </w:div>
        <w:div w:id="202711601">
          <w:marLeft w:val="0"/>
          <w:marRight w:val="0"/>
          <w:marTop w:val="0"/>
          <w:marBottom w:val="0"/>
          <w:divBdr>
            <w:top w:val="none" w:sz="0" w:space="0" w:color="auto"/>
            <w:left w:val="none" w:sz="0" w:space="0" w:color="auto"/>
            <w:bottom w:val="none" w:sz="0" w:space="0" w:color="auto"/>
            <w:right w:val="none" w:sz="0" w:space="0" w:color="auto"/>
          </w:divBdr>
          <w:divsChild>
            <w:div w:id="150119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bnmycp7evc.xn--90ais/" TargetMode="External"/><Relationship Id="rId3" Type="http://schemas.microsoft.com/office/2007/relationships/stylesWithEffects" Target="stylesWithEffects.xml"/><Relationship Id="rId7" Type="http://schemas.openxmlformats.org/officeDocument/2006/relationships/hyperlink" Target="https://pravo.by/document/?guid=12551&amp;p0=C22200986&amp;p1=1&amp;p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80abnmycp7evc.xn--90ai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po@grsu.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972</Words>
  <Characters>5546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5</cp:revision>
  <dcterms:created xsi:type="dcterms:W3CDTF">2025-03-21T08:14:00Z</dcterms:created>
  <dcterms:modified xsi:type="dcterms:W3CDTF">2025-03-21T13:35:00Z</dcterms:modified>
</cp:coreProperties>
</file>